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rPr/>
      </w:pPr>
      <w:r>
        <w:rPr/>
        <w:t>Comment répondre a une consultation sur notre profil d’acheteur ?</w:t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FFFFCC"/>
        <w:rPr/>
      </w:pPr>
      <w:r>
        <w:rPr/>
        <w:t xml:space="preserve">En cas de difficultés sur notre profil d’acheteur, il est recommandé de </w:t>
      </w:r>
      <w:r>
        <w:rPr>
          <w:b/>
          <w:bCs/>
        </w:rPr>
        <w:t>solliciter l’assistance en ligne</w:t>
      </w:r>
      <w:r>
        <w:rPr/>
        <w:t xml:space="preserve"> afin de déclarer officiellement votre problème et d’en avoir une traçabilité.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Atexo : NOTRE profil d’acheteur</w:t>
      </w:r>
    </w:p>
    <w:p>
      <w:pPr>
        <w:pStyle w:val="Normal"/>
        <w:rPr/>
      </w:pPr>
      <w:r>
        <w:rPr/>
        <w:t>Nantes Métropole, la Mairie de Nantes et le CCAS ont choisi la solution Atexo comme profil d’acheteur pour publier leurs consultations.</w:t>
      </w:r>
    </w:p>
    <w:p>
      <w:pPr>
        <w:pStyle w:val="Normal"/>
        <w:rPr>
          <w:rStyle w:val="Hyperlink"/>
        </w:rPr>
      </w:pPr>
      <w:r>
        <w:rPr/>
        <w:t xml:space="preserve">Pour accéder à cette plateforme, cliquer sur le lien : </w:t>
      </w:r>
      <w:hyperlink r:id="rId2">
        <w:r>
          <w:rPr>
            <w:rStyle w:val="Hyperlink"/>
          </w:rPr>
          <w:t>Portail des marchés publics</w:t>
        </w:r>
      </w:hyperlink>
    </w:p>
    <w:p>
      <w:pPr>
        <w:pStyle w:val="Normal"/>
        <w:rPr/>
      </w:pPr>
      <w:r>
        <w:rPr/>
        <w:t xml:space="preserve">Le bouton </w:t>
      </w:r>
      <w:r>
        <w:rPr/>
        <w:drawing>
          <wp:inline distT="0" distB="0" distL="0" distR="0">
            <wp:extent cx="844550" cy="306070"/>
            <wp:effectExtent l="0" t="0" r="0" b="0"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présent en haut à droite de l’écran vous permet de vous connecter avec votre compte ou de vous inscrire le cas échéant. Dans tous les cas, un compte sera nécessaire pour déposer votre offre.</w:t>
      </w:r>
    </w:p>
    <w:p>
      <w:pPr>
        <w:pStyle w:val="Normal"/>
        <w:shd w:val="clear" w:color="auto" w:fill="FFFFCC"/>
        <w:rPr/>
      </w:pPr>
      <w:r>
        <w:rPr/>
        <w:t>Si vous n’avez pas encore de compte entreprise sur la plateforme Atexo, commencez par cette démarche.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Rechercher une consultation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2240915" cy="1607820"/>
            <wp:effectExtent l="0" t="0" r="0" b="0"/>
            <wp:docPr id="2" name="Imag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 xml:space="preserve">En cliquant sur </w:t>
      </w:r>
      <w:r>
        <w:rPr>
          <w:b/>
          <w:bCs/>
        </w:rPr>
        <w:t>le menu Annonces</w:t>
      </w:r>
      <w:r>
        <w:rPr/>
        <w:t>, vous pourrez :</w:t>
      </w:r>
    </w:p>
    <w:p>
      <w:pPr>
        <w:pStyle w:val="ListParagraph"/>
        <w:numPr>
          <w:ilvl w:val="0"/>
          <w:numId w:val="7"/>
        </w:numPr>
        <w:rPr/>
      </w:pPr>
      <w:r>
        <w:rPr>
          <w:b/>
          <w:bCs/>
        </w:rPr>
        <w:t>Voir toutes les consultations</w:t>
      </w:r>
      <w:r>
        <w:rPr/>
        <w:t> ; par défaut, celles-ci sont triées par date limite de remise des plis</w:t>
      </w:r>
    </w:p>
    <w:p>
      <w:pPr>
        <w:pStyle w:val="ListParagraph"/>
        <w:numPr>
          <w:ilvl w:val="0"/>
          <w:numId w:val="7"/>
        </w:numPr>
        <w:rPr/>
      </w:pPr>
      <w:r>
        <w:rPr/>
        <w:t>Faire une recherche avancée, par exemple par mot clé ou code CPV</w:t>
      </w:r>
    </w:p>
    <w:p>
      <w:pPr>
        <w:pStyle w:val="ListParagraph"/>
        <w:numPr>
          <w:ilvl w:val="0"/>
          <w:numId w:val="7"/>
        </w:numPr>
        <w:rPr/>
      </w:pPr>
      <w:r>
        <w:rPr>
          <w:b/>
          <w:bCs/>
        </w:rPr>
        <w:t>Faire une recherche de procédure restreinte</w:t>
      </w:r>
      <w:r>
        <w:rPr/>
        <w:t xml:space="preserve"> si vous avez été invités sur celle-ci. Les informations à saisir seront inscrites dans le message d’invitation à concourir que vous aurez reçu en amont.</w:t>
      </w:r>
    </w:p>
    <w:p>
      <w:pPr>
        <w:pStyle w:val="Normal"/>
        <w:rPr/>
      </w:pPr>
      <w:r>
        <w:rPr/>
        <w:t xml:space="preserve">Une fois la consultation trouvée, cliquez sur </w:t>
      </w:r>
      <w:r>
        <w:rPr/>
        <w:drawing>
          <wp:inline distT="0" distB="0" distL="0" distR="0">
            <wp:extent cx="320040" cy="251460"/>
            <wp:effectExtent l="0" t="0" r="0" b="0"/>
            <wp:docPr id="3" name="Imag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5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pour accéder aux éléments principaux de la consultation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 wp14:anchorId="07F0AE33">
                <wp:extent cx="5836285" cy="1250950"/>
                <wp:effectExtent l="152400" t="152400" r="354965" b="368300"/>
                <wp:docPr id="4" name="Image 19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19" descr="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5836320" cy="1251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  <a:effectLst>
                          <a:outerShdw algn="tl" blurRad="291960" dir="2700000" dist="138988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Image 19" stroked="f" o:allowincell="f" style="position:absolute;margin-left:0pt;margin-top:-139.55pt;width:459.5pt;height:98.45pt;mso-wrap-style:none;v-text-anchor:middle;mso-position-vertical:top" wp14:anchorId="07F0AE33" type="_x0000_t75">
                <v:imagedata r:id="rId7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Heading2"/>
        <w:rPr/>
      </w:pPr>
      <w:r>
        <w:rPr/>
        <w:t>Les Principales actions sur une consultation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 wp14:anchorId="2491EC79">
                <wp:extent cx="5836285" cy="2281555"/>
                <wp:effectExtent l="152400" t="152400" r="354965" b="366395"/>
                <wp:docPr id="6" name="Image 20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20" descr=""/>
                        <pic:cNvPicPr/>
                      </pic:nvPicPr>
                      <pic:blipFill>
                        <a:blip r:embed="rId8"/>
                        <a:stretch/>
                      </pic:blipFill>
                      <pic:spPr>
                        <a:xfrm>
                          <a:off x="0" y="0"/>
                          <a:ext cx="5836320" cy="22816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  <a:effectLst>
                          <a:outerShdw algn="tl" blurRad="291960" dir="2700000" dist="138988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ID="Image 20" stroked="f" o:allowincell="f" style="position:absolute;margin-left:0pt;margin-top:-220.55pt;width:459.5pt;height:179.6pt;mso-wrap-style:none;v-text-anchor:middle;mso-position-vertical:top" wp14:anchorId="2491EC79" type="_x0000_t75">
                <v:imagedata r:id="rId9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ListParagraph"/>
        <w:numPr>
          <w:ilvl w:val="0"/>
          <w:numId w:val="8"/>
        </w:numPr>
        <w:rPr/>
      </w:pPr>
      <w:r>
        <w:rPr>
          <w:b/>
          <w:bCs/>
        </w:rPr>
        <w:t>L’onglet Publicité/Téléchargement</w:t>
      </w:r>
      <w:r>
        <w:rPr/>
        <w:t xml:space="preserve"> vous permettra de télécharger les pièces de la consultation (RC, DCE).</w:t>
      </w:r>
    </w:p>
    <w:p>
      <w:pPr>
        <w:pStyle w:val="ListParagraph"/>
        <w:numPr>
          <w:ilvl w:val="0"/>
          <w:numId w:val="8"/>
        </w:numPr>
        <w:rPr/>
      </w:pPr>
      <w:r>
        <w:rPr>
          <w:b/>
          <w:bCs/>
        </w:rPr>
        <w:t>L’onglet Question</w:t>
      </w:r>
      <w:r>
        <w:rPr/>
        <w:t xml:space="preserve"> vous permet de poser une question au sujet de la consultation. </w:t>
      </w:r>
    </w:p>
    <w:p>
      <w:pPr>
        <w:pStyle w:val="ListParagraph"/>
        <w:numPr>
          <w:ilvl w:val="0"/>
          <w:numId w:val="8"/>
        </w:numPr>
        <w:rPr/>
      </w:pPr>
      <w:r>
        <w:rPr>
          <w:b/>
          <w:bCs/>
        </w:rPr>
        <w:t>L’onglet Dépôt</w:t>
      </w:r>
      <w:r>
        <w:rPr/>
        <w:t xml:space="preserve"> vous permettra de répondre à la consultation et déposer vos plis avant la date limite de remise des offres</w:t>
      </w:r>
    </w:p>
    <w:p>
      <w:pPr>
        <w:pStyle w:val="ListParagraph"/>
        <w:numPr>
          <w:ilvl w:val="0"/>
          <w:numId w:val="8"/>
        </w:numPr>
        <w:rPr/>
      </w:pPr>
      <w:r>
        <w:rPr>
          <w:b/>
          <w:bCs/>
        </w:rPr>
        <w:t>L’onglet Messagerie sécurisée</w:t>
      </w:r>
      <w:r>
        <w:rPr/>
        <w:t xml:space="preserve"> vous permettra d’accéder aux réponses à vos questions posées.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Le TOP 5 des choses à savoir</w:t>
      </w:r>
    </w:p>
    <w:p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L’importance d’avoir un compte entreprise avec des informations à jour.</w:t>
      </w:r>
    </w:p>
    <w:p>
      <w:pPr>
        <w:pStyle w:val="Normal"/>
        <w:rPr/>
      </w:pPr>
      <w:r>
        <w:rPr/>
        <w:t>Je pense à vérifier les coordonnées sur mon compte (notamment mes adresses mails) car cela sera utilisé pour les correspondances avec la collectivité.</w:t>
      </w:r>
    </w:p>
    <w:p>
      <w:pPr>
        <w:pStyle w:val="Normal"/>
        <w:shd w:val="clear" w:color="auto" w:fill="FFFFCC"/>
        <w:rPr/>
      </w:pPr>
      <w:r>
        <w:rPr>
          <w:b/>
          <w:bCs/>
        </w:rPr>
        <w:t>Remarque :</w:t>
      </w:r>
      <w:r>
        <w:rPr/>
        <w:t xml:space="preserve"> Le </w:t>
      </w:r>
      <w:r>
        <w:rPr>
          <w:b/>
          <w:bCs/>
        </w:rPr>
        <w:t>téléchargement</w:t>
      </w:r>
      <w:r>
        <w:rPr/>
        <w:t xml:space="preserve"> </w:t>
      </w:r>
      <w:r>
        <w:rPr>
          <w:b/>
          <w:bCs/>
        </w:rPr>
        <w:t>anonyme</w:t>
      </w:r>
      <w:r>
        <w:rPr/>
        <w:t xml:space="preserve"> du DCE vous empêchera de recevoir les informations sur les modifications ultérieures. Il est donc utile de se connecter sur son compte entreprise pour télécharger le DCE.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Vérifier si tout est ok techniquement.</w:t>
      </w:r>
    </w:p>
    <w:p>
      <w:pPr>
        <w:pStyle w:val="Normal"/>
        <w:rPr/>
      </w:pPr>
      <w:r>
        <w:rPr/>
        <w:t>S’il s’agit d’une première utilisation, nous vous invitons à effectuer les vérifications préalables sur Atexo, afin d’éviter toute mauvaise surprise lors du dépôt de votre offre.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Guides en ligne et outils à disposition</w:t>
      </w:r>
    </w:p>
    <w:p>
      <w:pPr>
        <w:pStyle w:val="Normal"/>
        <w:rPr/>
      </w:pPr>
      <w:r>
        <w:rPr/>
        <w:t>Atexo vous propose des guides pratiques pour vous accompagner dans les manipulations.</w:t>
      </w:r>
    </w:p>
    <w:p>
      <w:pPr>
        <w:pStyle w:val="Normal"/>
        <w:rPr/>
      </w:pPr>
      <w:r>
        <w:rPr/>
        <w:t xml:space="preserve">Il y a également un </w:t>
      </w:r>
      <w:r>
        <w:rPr>
          <w:i/>
          <w:iCs/>
        </w:rPr>
        <w:t>chatbot</w:t>
      </w:r>
      <w:r>
        <w:rPr/>
        <w:t xml:space="preserve"> qui permet de poser directement des questions et d’obtenir des réponses en ligne.</w:t>
      </w:r>
    </w:p>
    <w:p>
      <w:pPr>
        <w:pStyle w:val="Normal"/>
        <w:rPr/>
      </w:pPr>
      <w:r>
        <w:rPr/>
        <w:t>Enfin, des outils tels que 7zip sont mis à votre disposition si vous ne disposez pas d’outils bureautiques nécessaires à la manipulation de fichiers bureautiques (tels que les fichiers zip par exemple).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Tout se fait en ligne (questions, offres)</w:t>
      </w:r>
    </w:p>
    <w:p>
      <w:pPr>
        <w:pStyle w:val="Normal"/>
        <w:rPr/>
      </w:pPr>
      <w:r>
        <w:rPr/>
        <w:t>Toutes vos démarches devront être effectuées par le biais de la plateforme, notamment :</w:t>
      </w:r>
    </w:p>
    <w:p>
      <w:pPr>
        <w:pStyle w:val="ListParagraph"/>
        <w:numPr>
          <w:ilvl w:val="0"/>
          <w:numId w:val="6"/>
        </w:numPr>
        <w:rPr/>
      </w:pPr>
      <w:r>
        <w:rPr/>
        <w:t>Télécharger les documents de la consultation</w:t>
      </w:r>
    </w:p>
    <w:p>
      <w:pPr>
        <w:pStyle w:val="ListParagraph"/>
        <w:numPr>
          <w:ilvl w:val="0"/>
          <w:numId w:val="6"/>
        </w:numPr>
        <w:rPr/>
      </w:pPr>
      <w:r>
        <w:rPr/>
        <w:t>Poser vos questions à la collectivité (et récupérer les réponses).</w:t>
      </w:r>
    </w:p>
    <w:p>
      <w:pPr>
        <w:pStyle w:val="ListParagraph"/>
        <w:numPr>
          <w:ilvl w:val="0"/>
          <w:numId w:val="6"/>
        </w:numPr>
        <w:rPr/>
      </w:pPr>
      <w:r>
        <w:rPr/>
        <w:t>Déposer votre offre. Vos documents de réponse seront au format électronique et devront être déposés en ligne.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Que faire en cas de difficultés ?</w:t>
      </w:r>
    </w:p>
    <w:p>
      <w:pPr>
        <w:pStyle w:val="Heading3"/>
        <w:rPr/>
      </w:pPr>
      <w:r>
        <w:rPr/>
        <w:t>Une assistance en ligne</w:t>
      </w:r>
    </w:p>
    <w:tbl>
      <w:tblPr>
        <w:tblStyle w:val="Grilledutableau"/>
        <w:tblW w:w="91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0"/>
        <w:gridCol w:w="4590"/>
      </w:tblGrid>
      <w:tr>
        <w:trPr/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rPr>
                <w:rFonts w:ascii="Calibri" w:hAnsi="Calibri" w:eastAsia="" w:cs=""/>
                <w:kern w:val="0"/>
                <w:sz w:val="20"/>
                <w:szCs w:val="20"/>
                <w:lang w:val="fr-FR" w:eastAsia="zh-CN" w:bidi="hi-IN"/>
              </w:rPr>
            </w:pPr>
            <w:r>
              <w:rPr>
                <w:rFonts w:eastAsia="" w:cs=""/>
                <w:kern w:val="0"/>
                <w:sz w:val="20"/>
                <w:szCs w:val="20"/>
                <w:lang w:val="fr-FR" w:eastAsia="zh-CN" w:bidi="hi-IN"/>
              </w:rPr>
              <w:t>L’assistance en ligne est accessible via le bouton en bas à droite de l’écran.</w:t>
            </w:r>
          </w:p>
          <w:p>
            <w:pPr>
              <w:pStyle w:val="Normal"/>
              <w:widowControl/>
              <w:spacing w:lineRule="auto" w:line="240"/>
              <w:jc w:val="center"/>
              <w:rPr>
                <w:rFonts w:ascii="Calibri" w:hAnsi="Calibri" w:eastAsia="" w:cs=""/>
                <w:kern w:val="0"/>
                <w:sz w:val="20"/>
                <w:szCs w:val="20"/>
                <w:lang w:val="fr-FR" w:eastAsia="zh-CN" w:bidi="hi-IN"/>
              </w:rPr>
            </w:pPr>
            <w:r>
              <w:rPr>
                <w:rFonts w:eastAsia="" w:cs=""/>
                <w:kern w:val="0"/>
                <w:sz w:val="20"/>
                <w:szCs w:val="20"/>
                <w:lang w:val="fr-FR" w:eastAsia="zh-CN" w:bidi="hi-IN"/>
              </w:rPr>
              <w:drawing>
                <wp:inline distT="0" distB="0" distL="0" distR="0">
                  <wp:extent cx="384175" cy="368300"/>
                  <wp:effectExtent l="0" t="0" r="0" b="0"/>
                  <wp:docPr id="8" name="Image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rPr>
                <w:rFonts w:ascii="Calibri" w:hAnsi="Calibri" w:eastAsia="" w:cs=""/>
                <w:kern w:val="0"/>
                <w:sz w:val="20"/>
                <w:szCs w:val="20"/>
                <w:lang w:val="fr-FR" w:eastAsia="zh-CN" w:bidi="hi-IN"/>
              </w:rPr>
            </w:pPr>
            <w:r>
              <w:rPr>
                <w:rFonts w:eastAsia="" w:cs=""/>
                <w:kern w:val="0"/>
                <w:sz w:val="20"/>
                <w:szCs w:val="20"/>
                <w:lang w:val="fr-FR" w:eastAsia="zh-CN" w:bidi="hi-IN"/>
              </w:rPr>
              <w:drawing>
                <wp:inline distT="0" distB="0" distL="0" distR="0">
                  <wp:extent cx="1403350" cy="1790700"/>
                  <wp:effectExtent l="0" t="0" r="0" b="0"/>
                  <wp:docPr id="9" name="Image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4"/>
        <w:numPr>
          <w:ilvl w:val="0"/>
          <w:numId w:val="3"/>
        </w:numPr>
        <w:rPr/>
      </w:pPr>
      <w:r>
        <w:rPr/>
        <w:t xml:space="preserve">Utiliser le </w:t>
      </w:r>
      <w:r>
        <w:rPr>
          <w:i/>
          <w:iCs/>
        </w:rPr>
        <w:t>chatbot</w:t>
      </w:r>
      <w:r>
        <w:rPr/>
        <w:t xml:space="preserve"> pour trouver des reponses rapidement</w:t>
      </w:r>
    </w:p>
    <w:p>
      <w:pPr>
        <w:pStyle w:val="Normal"/>
        <w:rPr/>
      </w:pPr>
      <w:r>
        <w:rPr/>
        <w:t>Le chatbot permet de poser ma question et d’obtenir rapidement une réponse.</w:t>
      </w:r>
    </w:p>
    <w:p>
      <w:pPr>
        <w:pStyle w:val="Normal"/>
        <w:jc w:val="center"/>
        <w:rPr/>
      </w:pPr>
      <w:r>
        <w:rPr/>
      </w:r>
    </w:p>
    <w:p>
      <w:pPr>
        <w:pStyle w:val="Heading4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Déclarer votre problème via un ticket incidENT.</w:t>
      </w:r>
    </w:p>
    <w:p>
      <w:pPr>
        <w:pStyle w:val="Normal"/>
        <w:rPr/>
      </w:pPr>
      <w:r>
        <w:rPr/>
        <w:t>Je peux utiliser l’assistance en ligne pour consulter la foire aux questions sur les thématiques courantes et également solliciter directement l’assistance Atexo afin de signaler mon problème.</w:t>
      </w:r>
    </w:p>
    <w:p>
      <w:pPr>
        <w:pStyle w:val="Normal"/>
        <w:jc w:val="center"/>
        <w:rPr/>
      </w:pPr>
      <w:r>
        <w:rPr/>
        <mc:AlternateContent>
          <mc:Choice Requires="wps">
            <w:drawing>
              <wp:inline distT="0" distB="0" distL="0" distR="0" wp14:anchorId="3E31C623">
                <wp:extent cx="5569585" cy="1588770"/>
                <wp:effectExtent l="152400" t="152400" r="354965" b="354330"/>
                <wp:docPr id="10" name="Image 17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Image 17" descr=""/>
                        <pic:cNvPic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5569560" cy="15886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  <a:effectLst>
                          <a:outerShdw algn="tl" blurRad="291960" dir="2700000" dist="138988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ID="Image 17" stroked="f" o:allowincell="f" style="position:absolute;margin-left:0pt;margin-top:-165.05pt;width:438.5pt;height:125.05pt;mso-wrap-style:none;v-text-anchor:middle;mso-position-vertical:top" wp14:anchorId="3E31C623" type="_x0000_t75">
                <v:imagedata r:id="rId1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"/>
        <w:rPr/>
      </w:pPr>
      <w:r>
        <w:rPr/>
        <w:t>En cas de difficultés vous empêchant de déposer votre offre, il est recommandé de solliciter l’assistance en ligne afin de déclarer officiellement votre problème et d’en avoir une traçabilité.</w:t>
      </w:r>
    </w:p>
    <w:p>
      <w:pPr>
        <w:pStyle w:val="ListParagraph"/>
        <w:numPr>
          <w:ilvl w:val="0"/>
          <w:numId w:val="4"/>
        </w:numPr>
        <w:rPr/>
      </w:pPr>
      <w:r>
        <w:rPr/>
        <w:t xml:space="preserve">Je remplis le formulaire avec un </w:t>
      </w:r>
      <w:r>
        <w:rPr>
          <w:b/>
          <w:bCs/>
        </w:rPr>
        <w:t>descriptif du problème</w:t>
      </w:r>
      <w:r>
        <w:rPr/>
        <w:t xml:space="preserve"> rencontré et si possible des </w:t>
      </w:r>
      <w:r>
        <w:rPr>
          <w:b/>
          <w:bCs/>
        </w:rPr>
        <w:t>copies d’écran</w:t>
      </w:r>
      <w:r>
        <w:rPr/>
        <w:t xml:space="preserve"> que je joins à ce formulaire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14"/>
      <w:headerReference w:type="default" r:id="rId15"/>
      <w:headerReference w:type="first" r:id="rId16"/>
      <w:footerReference w:type="even" r:id="rId17"/>
      <w:footerReference w:type="default" r:id="rId18"/>
      <w:footerReference w:type="first" r:id="rId19"/>
      <w:type w:val="nextPage"/>
      <w:pgSz w:w="11906" w:h="16838"/>
      <w:pgMar w:left="1418" w:right="1134" w:gutter="0" w:header="289" w:top="1418" w:footer="851" w:bottom="1701"/>
      <w:pgNumType w:fmt="decimal"/>
      <w:formProt w:val="false"/>
      <w:titlePg/>
      <w:textDirection w:val="lrTb"/>
      <w:docGrid w:type="default" w:linePitch="6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Web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230" w:after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49" w:type="dxa"/>
      <w:jc w:val="left"/>
      <w:tblInd w:w="-754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0" w:noVBand="0" w:lastRow="0" w:firstColumn="0" w:lastColumn="0" w:noHBand="0" w:val="0000"/>
    </w:tblPr>
    <w:tblGrid>
      <w:gridCol w:w="749"/>
      <w:gridCol w:w="8450"/>
      <w:gridCol w:w="750"/>
    </w:tblGrid>
    <w:tr>
      <w:trPr/>
      <w:tc>
        <w:tcPr>
          <w:tcW w:w="749" w:type="dxa"/>
          <w:tcBorders/>
        </w:tcPr>
        <w:p>
          <w:pPr>
            <w:pStyle w:val="Footer"/>
            <w:suppressLineNumbers/>
            <w:spacing w:before="230" w:after="0"/>
            <w:rPr/>
          </w:pPr>
          <w:r>
            <w:rPr/>
          </w:r>
        </w:p>
      </w:tc>
      <w:tc>
        <w:tcPr>
          <w:tcW w:w="8450" w:type="dxa"/>
          <w:tcBorders/>
        </w:tcPr>
        <w:p>
          <w:pPr>
            <w:pStyle w:val="Footer"/>
            <w:spacing w:before="230" w:after="0"/>
            <w:rPr>
              <w:color w:val="999999"/>
            </w:rPr>
          </w:pPr>
          <w:r>
            <w:rPr>
              <w:color w:val="999999"/>
            </w:rPr>
          </w:r>
        </w:p>
      </w:tc>
      <w:tc>
        <w:tcPr>
          <w:tcW w:w="750" w:type="dxa"/>
          <w:tcBorders/>
        </w:tcPr>
        <w:p>
          <w:pPr>
            <w:pStyle w:val="Footer"/>
            <w:spacing w:before="230" w:after="0"/>
            <w:jc w:val="right"/>
            <w:rPr/>
          </w:pPr>
          <w:r>
            <w:rPr/>
          </w:r>
        </w:p>
      </w:tc>
    </w:tr>
    <w:tr>
      <w:trPr/>
      <w:tc>
        <w:tcPr>
          <w:tcW w:w="9949" w:type="dxa"/>
          <w:gridSpan w:val="3"/>
          <w:tcBorders/>
        </w:tcPr>
        <w:p>
          <w:pPr>
            <w:pStyle w:val="Footer"/>
            <w:spacing w:before="230" w:after="0"/>
            <w:jc w:val="center"/>
            <w:rPr/>
          </w:pP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  <w:r>
            <w:rPr/>
            <w:t>/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3</w:t>
          </w:r>
          <w:r>
            <w:rPr/>
            <w:fldChar w:fldCharType="end"/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949" w:type="dxa"/>
      <w:jc w:val="left"/>
      <w:tblInd w:w="-754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0" w:noVBand="0" w:lastRow="0" w:firstColumn="0" w:lastColumn="0" w:noHBand="0" w:val="0000"/>
    </w:tblPr>
    <w:tblGrid>
      <w:gridCol w:w="749"/>
      <w:gridCol w:w="8450"/>
      <w:gridCol w:w="750"/>
    </w:tblGrid>
    <w:tr>
      <w:trPr/>
      <w:tc>
        <w:tcPr>
          <w:tcW w:w="749" w:type="dxa"/>
          <w:tcBorders/>
        </w:tcPr>
        <w:p>
          <w:pPr>
            <w:pStyle w:val="Footer"/>
            <w:suppressLineNumbers/>
            <w:spacing w:before="230" w:after="0"/>
            <w:rPr/>
          </w:pPr>
          <w:r>
            <w:rPr/>
          </w:r>
        </w:p>
      </w:tc>
      <w:tc>
        <w:tcPr>
          <w:tcW w:w="8450" w:type="dxa"/>
          <w:tcBorders/>
        </w:tcPr>
        <w:p>
          <w:pPr>
            <w:pStyle w:val="FooterReference"/>
            <w:spacing w:before="230" w:after="0"/>
            <w:rPr/>
          </w:pPr>
          <w:r>
            <w:rPr/>
          </w:r>
        </w:p>
      </w:tc>
      <w:tc>
        <w:tcPr>
          <w:tcW w:w="750" w:type="dxa"/>
          <w:tcBorders/>
        </w:tcPr>
        <w:p>
          <w:pPr>
            <w:pStyle w:val="Footer"/>
            <w:spacing w:before="230" w:after="0"/>
            <w:jc w:val="right"/>
            <w:rPr/>
          </w:pPr>
          <w:r>
            <w:rPr/>
          </w:r>
        </w:p>
      </w:tc>
    </w:tr>
    <w:tr>
      <w:trPr/>
      <w:tc>
        <w:tcPr>
          <w:tcW w:w="9949" w:type="dxa"/>
          <w:gridSpan w:val="3"/>
          <w:tcBorders/>
        </w:tcPr>
        <w:p>
          <w:pPr>
            <w:pStyle w:val="Footer"/>
            <w:spacing w:before="230" w:after="0"/>
            <w:jc w:val="center"/>
            <w:rPr/>
          </w:pPr>
          <w:r>
            <w:rPr/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860" w:type="dxa"/>
      <w:jc w:val="left"/>
      <w:tblInd w:w="-139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0" w:noVBand="0" w:lastRow="0" w:firstColumn="0" w:lastColumn="0" w:noHBand="0" w:val="0000"/>
    </w:tblPr>
    <w:tblGrid>
      <w:gridCol w:w="6480"/>
      <w:gridCol w:w="2088"/>
      <w:gridCol w:w="2292"/>
    </w:tblGrid>
    <w:tr>
      <w:trPr>
        <w:trHeight w:val="1138" w:hRule="exact"/>
      </w:trPr>
      <w:tc>
        <w:tcPr>
          <w:tcW w:w="6480" w:type="dxa"/>
          <w:tcBorders/>
          <w:vAlign w:val="center"/>
        </w:tcPr>
        <w:p>
          <w:pPr>
            <w:pStyle w:val="Header"/>
            <w:rPr/>
          </w:pPr>
          <w:r>
            <w:rPr/>
          </w:r>
        </w:p>
      </w:tc>
      <w:tc>
        <w:tcPr>
          <w:tcW w:w="2088" w:type="dxa"/>
          <w:tcBorders/>
          <w:vAlign w:val="center"/>
        </w:tcPr>
        <w:p>
          <w:pPr>
            <w:pStyle w:val="Header"/>
            <w:jc w:val="center"/>
            <w:rPr/>
          </w:pPr>
          <w:r>
            <w:rPr/>
          </w:r>
        </w:p>
      </w:tc>
      <w:tc>
        <w:tcPr>
          <w:tcW w:w="2292" w:type="dxa"/>
          <w:tcBorders/>
        </w:tcPr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860" w:type="dxa"/>
      <w:jc w:val="left"/>
      <w:tblInd w:w="-1398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0" w:noVBand="0" w:lastRow="0" w:firstColumn="0" w:lastColumn="0" w:noHBand="0" w:val="0000"/>
    </w:tblPr>
    <w:tblGrid>
      <w:gridCol w:w="6480"/>
      <w:gridCol w:w="2088"/>
      <w:gridCol w:w="2292"/>
    </w:tblGrid>
    <w:tr>
      <w:trPr>
        <w:trHeight w:val="1699" w:hRule="exact"/>
      </w:trPr>
      <w:tc>
        <w:tcPr>
          <w:tcW w:w="6480" w:type="dxa"/>
          <w:tcBorders/>
          <w:vAlign w:val="center"/>
        </w:tcPr>
        <w:p>
          <w:pPr>
            <w:pStyle w:val="Header"/>
            <w:rPr/>
          </w:pPr>
          <w:r>
            <w:rPr/>
            <w:drawing>
              <wp:inline distT="0" distB="0" distL="0" distR="0">
                <wp:extent cx="3676015" cy="1078865"/>
                <wp:effectExtent l="0" t="0" r="0" b="0"/>
                <wp:docPr id="12" name="Image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age6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015" cy="1078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8" w:type="dxa"/>
          <w:tcBorders/>
          <w:vAlign w:val="center"/>
        </w:tcPr>
        <w:p>
          <w:pPr>
            <w:pStyle w:val="Header"/>
            <w:jc w:val="center"/>
            <w:rPr/>
          </w:pPr>
          <w:r>
            <w:rPr/>
          </w:r>
        </w:p>
      </w:tc>
      <w:tc>
        <w:tcPr>
          <w:tcW w:w="2292" w:type="dxa"/>
          <w:tcBorders/>
        </w:tcPr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"/>
            <w:jc w:val="right"/>
            <w:rPr/>
          </w:pPr>
          <w:r>
            <w:rPr/>
          </w:r>
        </w:p>
        <w:p>
          <w:pPr>
            <w:pStyle w:val="HeaderWeb"/>
            <w:rPr>
              <w:sz w:val="21"/>
              <w:szCs w:val="21"/>
            </w:rPr>
          </w:pPr>
          <w:r>
            <w:rPr>
              <w:sz w:val="21"/>
              <w:szCs w:val="21"/>
            </w:rPr>
            <w:t>metropole.nantes.fr</w:t>
          </w:r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Article %1."/>
      <w:lvlJc w:val="left"/>
      <w:pPr>
        <w:tabs>
          <w:tab w:val="num" w:pos="0"/>
        </w:tabs>
        <w:ind w:left="2880" w:hanging="2880"/>
      </w:pPr>
      <w:rPr/>
    </w:lvl>
    <w:lvl w:ilvl="1">
      <w:start w:val="1"/>
      <w:numFmt w:val="decimal"/>
      <w:suff w:val="space"/>
      <w:lvlText w:val="Article %1.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suff w:val="space"/>
      <w:lvlText w:val="Article %1.%2.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suff w:val="space"/>
      <w:lvlText w:val="Article %1.%2.%3.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suff w:val="space"/>
      <w:lvlText w:val="Article %1.%2.%3.%4.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suff w:val="space"/>
      <w:lvlText w:val="Article %1.%2.%3.%4.%5.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suff w:val="space"/>
      <w:lvlText w:val="Article %1.%2.%3.%4.%5.%6.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suff w:val="space"/>
      <w:lvlText w:val="Article %1.%2.%3.%4.%5.%6.%7.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suff w:val="space"/>
      <w:lvlText w:val="Article %1.%2.%3.%4.%5.%6.%7.%8.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283"/>
        </w:tabs>
        <w:ind w:left="283" w:hanging="255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538"/>
        </w:tabs>
        <w:ind w:left="538" w:hanging="255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822"/>
        </w:tabs>
        <w:ind w:left="822" w:hanging="255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105"/>
        </w:tabs>
        <w:ind w:left="1105" w:hanging="255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389"/>
        </w:tabs>
        <w:ind w:left="1389" w:hanging="255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1672"/>
        </w:tabs>
        <w:ind w:left="1672" w:hanging="255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1956"/>
        </w:tabs>
        <w:ind w:left="1956" w:hanging="255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2239"/>
        </w:tabs>
        <w:ind w:left="2239" w:hanging="255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2523"/>
        </w:tabs>
        <w:ind w:left="2523" w:hanging="255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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  <w:color w:themeColor="accent1" w:val="4A66AC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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  <w:color w:themeColor="accent1" w:val="4A66AC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rFonts w:cstheme="minorBidi" w:eastAsiaTheme="minorEastAs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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  <w:color w:themeColor="accent1" w:val="4A66AC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fr-F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e2dff"/>
    <w:pPr>
      <w:widowControl/>
      <w:suppressAutoHyphens w:val="false"/>
      <w:bidi w:val="0"/>
      <w:spacing w:lineRule="auto" w:line="276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fr-FR" w:eastAsia="zh-CN" w:bidi="hi-IN"/>
    </w:rPr>
  </w:style>
  <w:style w:type="paragraph" w:styleId="Heading1">
    <w:name w:val="Heading 1"/>
    <w:basedOn w:val="Normal"/>
    <w:next w:val="Normal"/>
    <w:link w:val="Titre1Car"/>
    <w:uiPriority w:val="9"/>
    <w:qFormat/>
    <w:rsid w:val="00de2dff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outlineLvl w:val="0"/>
    </w:pPr>
    <w:rPr>
      <w:caps/>
      <w:color w:themeColor="background1"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de2dff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0d7aeb"/>
    <w:pPr>
      <w:pBdr>
        <w:top w:val="single" w:sz="6" w:space="2" w:color="4A66AC" w:themeColor="accent1"/>
      </w:pBdr>
      <w:spacing w:before="120" w:after="0"/>
      <w:outlineLvl w:val="2"/>
    </w:pPr>
    <w:rPr>
      <w:caps/>
      <w:color w:themeColor="accent1" w:themeShade="7f" w:val="243255"/>
      <w:spacing w:val="15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de2dff"/>
    <w:pPr>
      <w:pBdr>
        <w:top w:val="dotted" w:sz="6" w:space="2" w:color="4A66AC" w:themeColor="accent1"/>
      </w:pBdr>
      <w:spacing w:before="200" w:after="0"/>
      <w:outlineLvl w:val="3"/>
    </w:pPr>
    <w:rPr>
      <w:caps/>
      <w:color w:themeColor="accent1" w:themeShade="bf" w:val="374C80"/>
      <w:spacing w:val="10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de2dff"/>
    <w:pPr>
      <w:pBdr>
        <w:bottom w:val="single" w:sz="6" w:space="1" w:color="4A66AC" w:themeColor="accent1"/>
      </w:pBdr>
      <w:spacing w:before="200" w:after="0"/>
      <w:outlineLvl w:val="4"/>
    </w:pPr>
    <w:rPr>
      <w:caps/>
      <w:color w:themeColor="accent1" w:themeShade="bf" w:val="374C80"/>
      <w:spacing w:val="1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de2dff"/>
    <w:pPr>
      <w:pBdr>
        <w:bottom w:val="dotted" w:sz="6" w:space="1" w:color="4A66AC" w:themeColor="accent1"/>
      </w:pBdr>
      <w:spacing w:before="200" w:after="0"/>
      <w:outlineLvl w:val="5"/>
    </w:pPr>
    <w:rPr>
      <w:caps/>
      <w:color w:themeColor="accent1" w:themeShade="bf" w:val="374C80"/>
      <w:spacing w:val="1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de2dff"/>
    <w:pPr>
      <w:spacing w:before="200" w:after="0"/>
      <w:outlineLvl w:val="6"/>
    </w:pPr>
    <w:rPr>
      <w:caps/>
      <w:color w:themeColor="accent1" w:themeShade="bf" w:val="374C80"/>
      <w:spacing w:val="1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de2df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de2df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ettrines" w:customStyle="1">
    <w:name w:val="Lettrines"/>
    <w:qFormat/>
    <w:rPr/>
  </w:style>
  <w:style w:type="character" w:styleId="NMObjet" w:customStyle="1">
    <w:name w:val="NM_Objet"/>
    <w:qFormat/>
    <w:rPr>
      <w:b/>
    </w:rPr>
  </w:style>
  <w:style w:type="character" w:styleId="Caractresdenumrotation" w:customStyle="1">
    <w:name w:val="Caractères de numérotation"/>
    <w:qFormat/>
    <w:rPr/>
  </w:style>
  <w:style w:type="character" w:styleId="Puces" w:customStyle="1">
    <w:name w:val="Puces"/>
    <w:qFormat/>
    <w:rPr>
      <w:rFonts w:ascii="OpenSymbol" w:hAnsi="OpenSymbol"/>
    </w:rPr>
  </w:style>
  <w:style w:type="character" w:styleId="NMIntitule" w:customStyle="1">
    <w:name w:val="NM_Intitule"/>
    <w:qFormat/>
    <w:rPr>
      <w:b/>
    </w:rPr>
  </w:style>
  <w:style w:type="character" w:styleId="NMTitre" w:customStyle="1">
    <w:name w:val="NM_Titre"/>
    <w:qFormat/>
    <w:rPr>
      <w:b/>
    </w:rPr>
  </w:style>
  <w:style w:type="character" w:styleId="Hyperlink">
    <w:name w:val="Hyperlink"/>
    <w:basedOn w:val="DefaultParagraphFont"/>
    <w:uiPriority w:val="99"/>
    <w:unhideWhenUsed/>
    <w:rsid w:val="00c0375d"/>
    <w:rPr>
      <w:color w:themeColor="hyperlink" w:val="9454C3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0375d"/>
    <w:rPr>
      <w:color w:val="605E5C"/>
      <w:shd w:fill="E1DFDD" w:val="clear"/>
    </w:rPr>
  </w:style>
  <w:style w:type="character" w:styleId="Titre1Car" w:customStyle="1">
    <w:name w:val="Titre 1 Car"/>
    <w:basedOn w:val="DefaultParagraphFont"/>
    <w:uiPriority w:val="9"/>
    <w:qFormat/>
    <w:rsid w:val="00de2dff"/>
    <w:rPr>
      <w:caps/>
      <w:color w:themeColor="background1" w:val="FFFFFF"/>
      <w:spacing w:val="15"/>
      <w:sz w:val="22"/>
      <w:szCs w:val="22"/>
      <w:shd w:fill="4A66AC" w:val="clear"/>
    </w:rPr>
  </w:style>
  <w:style w:type="character" w:styleId="Titre2Car" w:customStyle="1">
    <w:name w:val="Titre 2 Car"/>
    <w:basedOn w:val="DefaultParagraphFont"/>
    <w:uiPriority w:val="9"/>
    <w:qFormat/>
    <w:rsid w:val="00de2dff"/>
    <w:rPr>
      <w:caps/>
      <w:spacing w:val="15"/>
      <w:shd w:fill="D9DFEF" w:val="clear"/>
    </w:rPr>
  </w:style>
  <w:style w:type="character" w:styleId="Titre3Car" w:customStyle="1">
    <w:name w:val="Titre 3 Car"/>
    <w:basedOn w:val="DefaultParagraphFont"/>
    <w:uiPriority w:val="9"/>
    <w:qFormat/>
    <w:rsid w:val="000d7aeb"/>
    <w:rPr>
      <w:caps/>
      <w:color w:themeColor="accent1" w:themeShade="7f" w:val="243255"/>
      <w:spacing w:val="15"/>
    </w:rPr>
  </w:style>
  <w:style w:type="character" w:styleId="Titre4Car" w:customStyle="1">
    <w:name w:val="Titre 4 Car"/>
    <w:basedOn w:val="DefaultParagraphFont"/>
    <w:uiPriority w:val="9"/>
    <w:qFormat/>
    <w:rsid w:val="00de2dff"/>
    <w:rPr>
      <w:caps/>
      <w:color w:themeColor="accent1" w:themeShade="bf" w:val="374C80"/>
      <w:spacing w:val="10"/>
    </w:rPr>
  </w:style>
  <w:style w:type="character" w:styleId="Titre5Car" w:customStyle="1">
    <w:name w:val="Titre 5 Car"/>
    <w:basedOn w:val="DefaultParagraphFont"/>
    <w:uiPriority w:val="9"/>
    <w:semiHidden/>
    <w:qFormat/>
    <w:rsid w:val="00de2dff"/>
    <w:rPr>
      <w:caps/>
      <w:color w:themeColor="accent1" w:themeShade="bf" w:val="374C80"/>
      <w:spacing w:val="10"/>
    </w:rPr>
  </w:style>
  <w:style w:type="character" w:styleId="Titre6Car" w:customStyle="1">
    <w:name w:val="Titre 6 Car"/>
    <w:basedOn w:val="DefaultParagraphFont"/>
    <w:uiPriority w:val="9"/>
    <w:semiHidden/>
    <w:qFormat/>
    <w:rsid w:val="00de2dff"/>
    <w:rPr>
      <w:caps/>
      <w:color w:themeColor="accent1" w:themeShade="bf" w:val="374C80"/>
      <w:spacing w:val="10"/>
    </w:rPr>
  </w:style>
  <w:style w:type="character" w:styleId="Titre7Car" w:customStyle="1">
    <w:name w:val="Titre 7 Car"/>
    <w:basedOn w:val="DefaultParagraphFont"/>
    <w:uiPriority w:val="9"/>
    <w:semiHidden/>
    <w:qFormat/>
    <w:rsid w:val="00de2dff"/>
    <w:rPr>
      <w:caps/>
      <w:color w:themeColor="accent1" w:themeShade="bf" w:val="374C80"/>
      <w:spacing w:val="10"/>
    </w:rPr>
  </w:style>
  <w:style w:type="character" w:styleId="Titre8Car" w:customStyle="1">
    <w:name w:val="Titre 8 Car"/>
    <w:basedOn w:val="DefaultParagraphFont"/>
    <w:uiPriority w:val="9"/>
    <w:semiHidden/>
    <w:qFormat/>
    <w:rsid w:val="00de2dff"/>
    <w:rPr>
      <w:caps/>
      <w:spacing w:val="10"/>
      <w:sz w:val="18"/>
      <w:szCs w:val="18"/>
    </w:rPr>
  </w:style>
  <w:style w:type="character" w:styleId="Titre9Car" w:customStyle="1">
    <w:name w:val="Titre 9 Car"/>
    <w:basedOn w:val="DefaultParagraphFont"/>
    <w:uiPriority w:val="9"/>
    <w:semiHidden/>
    <w:qFormat/>
    <w:rsid w:val="00de2dff"/>
    <w:rPr>
      <w:i/>
      <w:iCs/>
      <w:caps/>
      <w:spacing w:val="10"/>
      <w:sz w:val="18"/>
      <w:szCs w:val="18"/>
    </w:rPr>
  </w:style>
  <w:style w:type="character" w:styleId="TitreCar" w:customStyle="1">
    <w:name w:val="Titre Car"/>
    <w:basedOn w:val="DefaultParagraphFont"/>
    <w:uiPriority w:val="10"/>
    <w:qFormat/>
    <w:rsid w:val="00de2dff"/>
    <w:rPr>
      <w:rFonts w:ascii="Calibri Light" w:hAnsi="Calibri Light" w:eastAsia="" w:cs="" w:asciiTheme="majorHAnsi" w:cstheme="majorBidi" w:eastAsiaTheme="majorEastAsia" w:hAnsiTheme="majorHAnsi"/>
      <w:caps/>
      <w:color w:themeColor="accent1" w:val="4A66AC"/>
      <w:spacing w:val="10"/>
      <w:sz w:val="52"/>
      <w:szCs w:val="52"/>
    </w:rPr>
  </w:style>
  <w:style w:type="character" w:styleId="Sous-titreCar" w:customStyle="1">
    <w:name w:val="Sous-titre Car"/>
    <w:basedOn w:val="DefaultParagraphFont"/>
    <w:uiPriority w:val="11"/>
    <w:qFormat/>
    <w:rsid w:val="00de2dff"/>
    <w:rPr>
      <w:caps/>
      <w:color w:themeColor="text1" w:themeTint="a6" w:val="595959"/>
      <w:spacing w:val="10"/>
      <w:sz w:val="21"/>
      <w:szCs w:val="21"/>
    </w:rPr>
  </w:style>
  <w:style w:type="character" w:styleId="Strong">
    <w:name w:val="Strong"/>
    <w:uiPriority w:val="22"/>
    <w:qFormat/>
    <w:rsid w:val="00de2dff"/>
    <w:rPr>
      <w:b/>
      <w:bCs/>
    </w:rPr>
  </w:style>
  <w:style w:type="character" w:styleId="Emphasis">
    <w:name w:val="Emphasis"/>
    <w:uiPriority w:val="20"/>
    <w:qFormat/>
    <w:rsid w:val="00de2dff"/>
    <w:rPr>
      <w:caps/>
      <w:color w:themeColor="accent1" w:themeShade="7f" w:val="243255"/>
      <w:spacing w:val="5"/>
    </w:rPr>
  </w:style>
  <w:style w:type="character" w:styleId="CitationCar" w:customStyle="1">
    <w:name w:val="Citation Car"/>
    <w:basedOn w:val="DefaultParagraphFont"/>
    <w:link w:val="Quote"/>
    <w:uiPriority w:val="29"/>
    <w:qFormat/>
    <w:rsid w:val="00de2dff"/>
    <w:rPr>
      <w:i/>
      <w:iCs/>
      <w:sz w:val="24"/>
      <w:szCs w:val="24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sid w:val="00de2dff"/>
    <w:rPr>
      <w:color w:themeColor="accent1" w:val="4A66AC"/>
      <w:sz w:val="24"/>
      <w:szCs w:val="24"/>
    </w:rPr>
  </w:style>
  <w:style w:type="character" w:styleId="SubtleEmphasis">
    <w:name w:val="Subtle Emphasis"/>
    <w:uiPriority w:val="19"/>
    <w:qFormat/>
    <w:rsid w:val="00de2dff"/>
    <w:rPr>
      <w:i/>
      <w:iCs/>
      <w:color w:themeColor="accent1" w:themeShade="7f" w:val="243255"/>
    </w:rPr>
  </w:style>
  <w:style w:type="character" w:styleId="IntenseEmphasis">
    <w:name w:val="Intense Emphasis"/>
    <w:uiPriority w:val="21"/>
    <w:qFormat/>
    <w:rsid w:val="00de2dff"/>
    <w:rPr>
      <w:b/>
      <w:bCs/>
      <w:caps/>
      <w:color w:themeColor="accent1" w:themeShade="7f" w:val="243255"/>
      <w:spacing w:val="10"/>
    </w:rPr>
  </w:style>
  <w:style w:type="character" w:styleId="SubtleReference">
    <w:name w:val="Subtle Reference"/>
    <w:uiPriority w:val="31"/>
    <w:qFormat/>
    <w:rsid w:val="00de2dff"/>
    <w:rPr>
      <w:b/>
      <w:bCs/>
      <w:color w:themeColor="accent1" w:val="4A66AC"/>
    </w:rPr>
  </w:style>
  <w:style w:type="character" w:styleId="IntenseReference">
    <w:name w:val="Intense Reference"/>
    <w:uiPriority w:val="32"/>
    <w:qFormat/>
    <w:rsid w:val="00de2dff"/>
    <w:rPr>
      <w:b/>
      <w:bCs/>
      <w:i/>
      <w:iCs/>
      <w:caps/>
      <w:color w:themeColor="accent1" w:val="4A66AC"/>
    </w:rPr>
  </w:style>
  <w:style w:type="character" w:styleId="BookTitle">
    <w:name w:val="Book Title"/>
    <w:uiPriority w:val="33"/>
    <w:qFormat/>
    <w:rsid w:val="00de2dff"/>
    <w:rPr>
      <w:b/>
      <w:bCs/>
      <w:i/>
      <w:iCs/>
      <w:spacing w:val="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e2dff"/>
    <w:rPr>
      <w:sz w:val="16"/>
      <w:szCs w:val="16"/>
    </w:rPr>
  </w:style>
  <w:style w:type="character" w:styleId="CommentaireCar" w:customStyle="1">
    <w:name w:val="Commentaire Car"/>
    <w:basedOn w:val="DefaultParagraphFont"/>
    <w:link w:val="Annotationtext"/>
    <w:uiPriority w:val="99"/>
    <w:semiHidden/>
    <w:qFormat/>
    <w:rsid w:val="00de2dff"/>
    <w:rPr>
      <w:rFonts w:cs="Mangal"/>
      <w:szCs w:val="18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qFormat/>
    <w:rsid w:val="00de2dff"/>
    <w:rPr>
      <w:rFonts w:cs="Mangal"/>
      <w:b/>
      <w:bCs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4279"/>
    <w:rPr>
      <w:color w:themeColor="followedHyperlink" w:val="3EBBF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64" w:before="230" w:after="0"/>
      <w:jc w:val="both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le">
    <w:name w:val="Title"/>
    <w:basedOn w:val="Normal"/>
    <w:next w:val="Normal"/>
    <w:link w:val="TitreCar"/>
    <w:uiPriority w:val="10"/>
    <w:qFormat/>
    <w:rsid w:val="00de2dff"/>
    <w:pPr/>
    <w:rPr>
      <w:rFonts w:ascii="Calibri Light" w:hAnsi="Calibri Light" w:eastAsia="" w:cs="" w:asciiTheme="majorHAnsi" w:cstheme="majorBidi" w:eastAsiaTheme="majorEastAsia" w:hAnsiTheme="majorHAnsi"/>
      <w:caps/>
      <w:color w:themeColor="accent1" w:val="4A66AC"/>
      <w:spacing w:val="10"/>
      <w:sz w:val="52"/>
      <w:szCs w:val="52"/>
    </w:rPr>
  </w:style>
  <w:style w:type="paragraph" w:styleId="Caption1">
    <w:name w:val="caption1"/>
    <w:basedOn w:val="Normal"/>
    <w:next w:val="Normal"/>
    <w:uiPriority w:val="35"/>
    <w:unhideWhenUsed/>
    <w:qFormat/>
    <w:rsid w:val="00de2dff"/>
    <w:pPr/>
    <w:rPr>
      <w:b/>
      <w:bCs/>
      <w:color w:themeColor="accent1" w:themeShade="bf" w:val="374C80"/>
      <w:sz w:val="16"/>
      <w:szCs w:val="16"/>
    </w:rPr>
  </w:style>
  <w:style w:type="paragraph" w:styleId="En-tteetpieddepage" w:customStyle="1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95" w:leader="none"/>
        <w:tab w:val="right" w:pos="9191" w:leader="none"/>
      </w:tabs>
    </w:pPr>
    <w:rPr>
      <w:sz w:val="18"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95" w:leader="none"/>
        <w:tab w:val="right" w:pos="9191" w:leader="none"/>
      </w:tabs>
      <w:spacing w:before="230" w:after="0"/>
    </w:pPr>
    <w:rPr>
      <w:sz w:val="16"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FooterReference" w:customStyle="1">
    <w:name w:val="Footer_Reference"/>
    <w:basedOn w:val="Footer"/>
    <w:qFormat/>
    <w:pPr/>
    <w:rPr>
      <w:color w:val="999999"/>
    </w:rPr>
  </w:style>
  <w:style w:type="paragraph" w:styleId="HeaderWeb" w:customStyle="1">
    <w:name w:val="Header_Web"/>
    <w:basedOn w:val="Header"/>
    <w:qFormat/>
    <w:pPr/>
    <w:rPr/>
  </w:style>
  <w:style w:type="paragraph" w:styleId="NMReferences" w:customStyle="1">
    <w:name w:val="NM_References"/>
    <w:basedOn w:val="TableContentsNM"/>
    <w:qFormat/>
    <w:pPr/>
    <w:rPr/>
  </w:style>
  <w:style w:type="paragraph" w:styleId="NMObjet0" w:customStyle="1">
    <w:name w:val="NM_Objet0"/>
    <w:basedOn w:val="TableContentsNM"/>
    <w:qFormat/>
    <w:pPr>
      <w:ind w:hanging="691" w:left="691"/>
    </w:pPr>
    <w:rPr/>
  </w:style>
  <w:style w:type="paragraph" w:styleId="NMType" w:customStyle="1">
    <w:name w:val="NM_Type"/>
    <w:basedOn w:val="TableContentsNM"/>
    <w:qFormat/>
    <w:pPr/>
    <w:rPr>
      <w:b/>
      <w:u w:val="single"/>
    </w:rPr>
  </w:style>
  <w:style w:type="paragraph" w:styleId="NMLieuDate" w:customStyle="1">
    <w:name w:val="NM_LieuDate"/>
    <w:basedOn w:val="TableContentsNM"/>
    <w:qFormat/>
    <w:pPr>
      <w:jc w:val="right"/>
    </w:pPr>
    <w:rPr/>
  </w:style>
  <w:style w:type="paragraph" w:styleId="NMSignature" w:customStyle="1">
    <w:name w:val="NM_Signature"/>
    <w:basedOn w:val="BodyText"/>
    <w:qFormat/>
    <w:pPr>
      <w:ind w:left="5472" w:right="562"/>
      <w:jc w:val="left"/>
    </w:pPr>
    <w:rPr/>
  </w:style>
  <w:style w:type="paragraph" w:styleId="NMObjetReference" w:customStyle="1">
    <w:name w:val="NM_Objet_Reference"/>
    <w:basedOn w:val="TableContentsNM"/>
    <w:qFormat/>
    <w:pPr/>
    <w:rPr/>
  </w:style>
  <w:style w:type="paragraph" w:styleId="NMObjetInline" w:customStyle="1">
    <w:name w:val="NM_Objet_Inline"/>
    <w:basedOn w:val="BodyText"/>
    <w:qFormat/>
    <w:pPr>
      <w:suppressAutoHyphens w:val="true"/>
      <w:spacing w:before="346" w:after="0"/>
      <w:ind w:hanging="763" w:left="763"/>
      <w:jc w:val="left"/>
    </w:pPr>
    <w:rPr>
      <w:b/>
      <w:sz w:val="22"/>
    </w:rPr>
  </w:style>
  <w:style w:type="paragraph" w:styleId="NMDestinataireATT" w:customStyle="1">
    <w:name w:val="NM_Destinataire_ATT"/>
    <w:basedOn w:val="TableContentsNM"/>
    <w:next w:val="NMDestinataire"/>
    <w:qFormat/>
    <w:pPr/>
    <w:rPr>
      <w:b/>
    </w:rPr>
  </w:style>
  <w:style w:type="paragraph" w:styleId="NMDestinataire" w:customStyle="1">
    <w:name w:val="NM_Destinataire"/>
    <w:basedOn w:val="TableContentsNM"/>
    <w:qFormat/>
    <w:pPr>
      <w:spacing w:before="14" w:after="200"/>
    </w:pPr>
    <w:rPr/>
  </w:style>
  <w:style w:type="paragraph" w:styleId="NMEmetteurContact" w:customStyle="1">
    <w:name w:val="NM_Emetteur_Contact"/>
    <w:basedOn w:val="TableContentsNM"/>
    <w:qFormat/>
    <w:pPr>
      <w:spacing w:lineRule="auto" w:line="264"/>
    </w:pPr>
    <w:rPr/>
  </w:style>
  <w:style w:type="paragraph" w:styleId="NMEmetteurSecretariat" w:customStyle="1">
    <w:name w:val="NM_Emetteur_Secretariat"/>
    <w:basedOn w:val="TableContentsNM"/>
    <w:qFormat/>
    <w:pPr>
      <w:spacing w:lineRule="auto" w:line="264" w:before="173" w:after="200"/>
    </w:pPr>
    <w:rPr/>
  </w:style>
  <w:style w:type="paragraph" w:styleId="TableContentsNM" w:customStyle="1">
    <w:name w:val="Table Contents NM"/>
    <w:basedOn w:val="Contenudetableau"/>
    <w:qFormat/>
    <w:pPr>
      <w:spacing w:before="29" w:after="0"/>
    </w:pPr>
    <w:rPr>
      <w:sz w:val="18"/>
    </w:rPr>
  </w:style>
  <w:style w:type="paragraph" w:styleId="NMDestinataireAdresse" w:customStyle="1">
    <w:name w:val="NM_Destinataire_Adresse"/>
    <w:basedOn w:val="TableContentsNM"/>
    <w:qFormat/>
    <w:pPr>
      <w:spacing w:before="14" w:after="0"/>
    </w:pPr>
    <w:rPr/>
  </w:style>
  <w:style w:type="paragraph" w:styleId="NMEmetteurTitre" w:customStyle="1">
    <w:name w:val="NM_Emetteur_Titre"/>
    <w:basedOn w:val="TableContentsNM"/>
    <w:next w:val="NMEmetteurContact"/>
    <w:qFormat/>
    <w:pPr/>
    <w:rPr>
      <w:b/>
    </w:rPr>
  </w:style>
  <w:style w:type="paragraph" w:styleId="NMEmetteurComplement" w:customStyle="1">
    <w:name w:val="NM_Emetteur_Complement"/>
    <w:basedOn w:val="TableContentsNM"/>
    <w:qFormat/>
    <w:pPr/>
    <w:rPr/>
  </w:style>
  <w:style w:type="paragraph" w:styleId="NMDestinataireInline" w:customStyle="1">
    <w:name w:val="NM_Destinataire_Inline"/>
    <w:basedOn w:val="BodyText"/>
    <w:qFormat/>
    <w:pPr>
      <w:suppressAutoHyphens w:val="true"/>
      <w:spacing w:lineRule="auto" w:line="312" w:before="173" w:after="0"/>
      <w:jc w:val="left"/>
    </w:pPr>
    <w:rPr/>
  </w:style>
  <w:style w:type="paragraph" w:styleId="NMEcheance" w:customStyle="1">
    <w:name w:val="NM_Echeance"/>
    <w:basedOn w:val="BodyText"/>
    <w:qFormat/>
    <w:pPr>
      <w:suppressAutoHyphens w:val="true"/>
      <w:jc w:val="left"/>
    </w:pPr>
    <w:rPr/>
  </w:style>
  <w:style w:type="paragraph" w:styleId="NMNote" w:customStyle="1">
    <w:name w:val="NM_Note"/>
    <w:basedOn w:val="BodyText"/>
    <w:qFormat/>
    <w:pPr/>
    <w:rPr>
      <w:sz w:val="16"/>
    </w:rPr>
  </w:style>
  <w:style w:type="paragraph" w:styleId="BodyTextIndent">
    <w:name w:val="Body Text Indent"/>
    <w:basedOn w:val="BodyText"/>
    <w:pPr>
      <w:ind w:left="1138"/>
      <w:jc w:val="left"/>
    </w:pPr>
    <w:rPr/>
  </w:style>
  <w:style w:type="paragraph" w:styleId="Citations" w:customStyle="1">
    <w:name w:val="Citations"/>
    <w:basedOn w:val="Normal"/>
    <w:qFormat/>
    <w:pPr>
      <w:spacing w:before="0" w:after="283"/>
      <w:ind w:left="567" w:right="567"/>
    </w:pPr>
    <w:rPr/>
  </w:style>
  <w:style w:type="paragraph" w:styleId="Subtitle">
    <w:name w:val="Subtitle"/>
    <w:basedOn w:val="Normal"/>
    <w:next w:val="Normal"/>
    <w:link w:val="Sous-titreCar"/>
    <w:uiPriority w:val="11"/>
    <w:qFormat/>
    <w:rsid w:val="00de2dff"/>
    <w:pPr>
      <w:spacing w:lineRule="auto" w:line="240" w:before="0" w:after="500"/>
    </w:pPr>
    <w:rPr>
      <w:caps/>
      <w:color w:themeColor="text1" w:themeTint="a6" w:val="595959"/>
      <w:spacing w:val="10"/>
      <w:sz w:val="21"/>
      <w:szCs w:val="21"/>
    </w:rPr>
  </w:style>
  <w:style w:type="paragraph" w:styleId="NumberingArticle" w:customStyle="1">
    <w:name w:val="Numbering Article"/>
    <w:basedOn w:val="List"/>
    <w:qFormat/>
    <w:pPr>
      <w:numPr>
        <w:ilvl w:val="0"/>
        <w:numId w:val="1"/>
      </w:numPr>
      <w:spacing w:lineRule="auto" w:line="288"/>
      <w:ind w:hanging="0" w:left="1138" w:right="562"/>
    </w:pPr>
    <w:rPr/>
  </w:style>
  <w:style w:type="paragraph" w:styleId="En-ttedeliste" w:customStyle="1">
    <w:name w:val="En-tête de liste"/>
    <w:basedOn w:val="Normal"/>
    <w:next w:val="Listfr"/>
    <w:qFormat/>
    <w:pPr>
      <w:spacing w:before="346" w:after="0"/>
      <w:ind w:left="288"/>
    </w:pPr>
    <w:rPr>
      <w:b/>
    </w:rPr>
  </w:style>
  <w:style w:type="paragraph" w:styleId="Contenudeliste" w:customStyle="1">
    <w:name w:val="Contenu de liste"/>
    <w:basedOn w:val="Normal"/>
    <w:qFormat/>
    <w:pPr>
      <w:ind w:left="567"/>
    </w:pPr>
    <w:rPr/>
  </w:style>
  <w:style w:type="paragraph" w:styleId="Listfr" w:customStyle="1">
    <w:name w:val="List fr"/>
    <w:basedOn w:val="List"/>
    <w:qFormat/>
    <w:pPr>
      <w:numPr>
        <w:ilvl w:val="0"/>
        <w:numId w:val="2"/>
      </w:numPr>
      <w:spacing w:before="115" w:after="0"/>
      <w:ind w:hanging="0" w:left="288"/>
    </w:pPr>
    <w:rPr/>
  </w:style>
  <w:style w:type="paragraph" w:styleId="NMLieuDateInline" w:customStyle="1">
    <w:name w:val="NM_LieuDate_Inline"/>
    <w:basedOn w:val="BodyText"/>
    <w:next w:val="BodyText"/>
    <w:qFormat/>
    <w:pPr>
      <w:jc w:val="left"/>
    </w:pPr>
    <w:rPr>
      <w:sz w:val="22"/>
    </w:rPr>
  </w:style>
  <w:style w:type="paragraph" w:styleId="NoSpacing">
    <w:name w:val="No Spacing"/>
    <w:uiPriority w:val="1"/>
    <w:qFormat/>
    <w:rsid w:val="00de2dff"/>
    <w:pPr>
      <w:widowControl/>
      <w:bidi w:val="0"/>
      <w:spacing w:lineRule="auto" w:line="240" w:before="10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fr-FR" w:eastAsia="zh-CN" w:bidi="hi-IN"/>
    </w:rPr>
  </w:style>
  <w:style w:type="paragraph" w:styleId="Quote">
    <w:name w:val="Quote"/>
    <w:basedOn w:val="Normal"/>
    <w:next w:val="Normal"/>
    <w:link w:val="CitationCar"/>
    <w:uiPriority w:val="29"/>
    <w:qFormat/>
    <w:rsid w:val="00de2dff"/>
    <w:pPr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CitationintenseCar"/>
    <w:uiPriority w:val="30"/>
    <w:qFormat/>
    <w:rsid w:val="00de2dff"/>
    <w:pPr>
      <w:spacing w:lineRule="auto" w:line="240" w:before="240" w:after="240"/>
      <w:ind w:left="1080" w:right="1080"/>
      <w:jc w:val="center"/>
    </w:pPr>
    <w:rPr>
      <w:color w:themeColor="accent1" w:val="4A66AC"/>
      <w:sz w:val="24"/>
      <w:szCs w:val="24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2dff"/>
    <w:pPr>
      <w:outlineLvl w:val="9"/>
    </w:pPr>
    <w:rPr/>
  </w:style>
  <w:style w:type="paragraph" w:styleId="ListParagraph">
    <w:name w:val="List Paragraph"/>
    <w:basedOn w:val="Normal"/>
    <w:uiPriority w:val="34"/>
    <w:qFormat/>
    <w:rsid w:val="00de2dff"/>
    <w:pPr>
      <w:spacing w:before="0" w:after="0"/>
      <w:ind w:left="720"/>
      <w:contextualSpacing/>
    </w:pPr>
    <w:rPr>
      <w:rFonts w:cs="Mangal"/>
      <w:szCs w:val="18"/>
    </w:rPr>
  </w:style>
  <w:style w:type="paragraph" w:styleId="Annotationtext">
    <w:name w:val="annotation text"/>
    <w:basedOn w:val="Normal"/>
    <w:link w:val="CommentaireCar"/>
    <w:uiPriority w:val="99"/>
    <w:semiHidden/>
    <w:unhideWhenUsed/>
    <w:qFormat/>
    <w:rsid w:val="00de2dff"/>
    <w:pPr>
      <w:spacing w:lineRule="auto" w:line="240"/>
    </w:pPr>
    <w:rPr>
      <w:rFonts w:cs="Mangal"/>
      <w:szCs w:val="18"/>
    </w:rPr>
  </w:style>
  <w:style w:type="paragraph" w:styleId="Annotationsubject">
    <w:name w:val="annotation subject"/>
    <w:basedOn w:val="Annotationtext"/>
    <w:next w:val="Annotationtext"/>
    <w:link w:val="ObjetducommentaireCar"/>
    <w:uiPriority w:val="99"/>
    <w:semiHidden/>
    <w:unhideWhenUsed/>
    <w:qFormat/>
    <w:rsid w:val="00de2dff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NumberingArticle0" w:customStyle="1">
    <w:name w:val="Numbering Article0"/>
    <w:qFormat/>
  </w:style>
  <w:style w:type="numbering" w:styleId="Listfr0" w:customStyle="1">
    <w:name w:val="List fr0"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1c03ed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archespublics.nantesmetropole.fr/entreprise" TargetMode="External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8.png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oter" Target="footer3.xm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<Relationship Id="rId25" Type="http://schemas.openxmlformats.org/officeDocument/2006/relationships/customXml" Target="../customXml/item2.xml"/><Relationship Id="rId26" Type="http://schemas.openxmlformats.org/officeDocument/2006/relationships/customXml" Target="../customXml/item3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9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Bleu chaud">
      <a:dk1>
        <a:srgbClr val="000000"/>
      </a:dk1>
      <a:lt1>
        <a:srgbClr val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C97593274744EBE34CEF6372EEA7C" ma:contentTypeVersion="7" ma:contentTypeDescription="Crée un document." ma:contentTypeScope="" ma:versionID="0e7ea3dddc684ddee47e4ab39bb27da2">
  <xsd:schema xmlns:xsd="http://www.w3.org/2001/XMLSchema" xmlns:xs="http://www.w3.org/2001/XMLSchema" xmlns:p="http://schemas.microsoft.com/office/2006/metadata/properties" xmlns:ns2="481a9a62-5cc8-4378-95dd-e796888e91d9" xmlns:ns3="f32b0606-0d83-438a-8fde-cafe0dd48fe7" targetNamespace="http://schemas.microsoft.com/office/2006/metadata/properties" ma:root="true" ma:fieldsID="74949996ed45cfdbd783d686e012da0d" ns2:_="" ns3:_="">
    <xsd:import namespace="481a9a62-5cc8-4378-95dd-e796888e91d9"/>
    <xsd:import namespace="f32b0606-0d83-438a-8fde-cafe0dd48f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a9a62-5cc8-4378-95dd-e796888e91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b0606-0d83-438a-8fde-cafe0dd48f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8FD54A-ED9C-45E2-8217-40F3B3CFD519}"/>
</file>

<file path=customXml/itemProps2.xml><?xml version="1.0" encoding="utf-8"?>
<ds:datastoreItem xmlns:ds="http://schemas.openxmlformats.org/officeDocument/2006/customXml" ds:itemID="{AE375352-EC1C-4007-9D7B-0356BC904B5D}"/>
</file>

<file path=customXml/itemProps3.xml><?xml version="1.0" encoding="utf-8"?>
<ds:datastoreItem xmlns:ds="http://schemas.openxmlformats.org/officeDocument/2006/customXml" ds:itemID="{BF366DE5-CCD1-4582-B218-0367383F5953}"/>
</file>

<file path=docProps/app.xml><?xml version="1.0" encoding="utf-8"?>
<Properties xmlns="http://schemas.openxmlformats.org/officeDocument/2006/extended-properties" xmlns:vt="http://schemas.openxmlformats.org/officeDocument/2006/docPropsVTypes">
  <Template>MUT-TDL-NB.dotx</Template>
  <TotalTime>0</TotalTime>
  <Application>LibreOffice/7.6.7.2$Windows_X86_64 LibreOffice_project/dd47e4b30cb7dab30588d6c79c651f218165e3c5</Application>
  <AppVersion>15.0000</AppVersion>
  <Pages>3</Pages>
  <Words>658</Words>
  <Characters>3494</Characters>
  <CharactersWithSpaces>4094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2026-03-20T10:21:00Z</dcterms:created>
  <dc:creator>GOMEL Maxime</dc:creator>
  <dc:description/>
  <dc:language>fr-FR</dc:language>
  <cp:lastModifiedBy>BODIC Sandra</cp:lastModifiedBy>
  <dcterms:modified xsi:type="dcterms:W3CDTF">2026-05-05T14:25:46Z</dcterms:modified>
  <cp:revision>4</cp:revision>
  <dc:subject/>
  <dc:title>MUT - Note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0x01010006DC97593274744EBE34CEF6372EEA7C</vt:lpwstr>
  </property>
</Properties>
</file>