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B55CB" w14:textId="77777777" w:rsidR="00DA3F8A" w:rsidRDefault="00DA3F8A">
      <w:pPr>
        <w:pStyle w:val="En-tte"/>
        <w:rPr>
          <w:rFonts w:ascii="Arial" w:hAnsi="Arial" w:cs="Arial"/>
        </w:rPr>
      </w:pPr>
    </w:p>
    <w:p w14:paraId="36472310" w14:textId="77777777" w:rsidR="00DA3F8A" w:rsidRDefault="00DA3F8A">
      <w:pPr>
        <w:pStyle w:val="Standard"/>
        <w:ind w:left="-1418" w:right="476"/>
        <w:rPr>
          <w:rFonts w:ascii="Arial" w:hAnsi="Arial" w:cs="Arial"/>
        </w:rPr>
      </w:pPr>
    </w:p>
    <w:p w14:paraId="6219003E" w14:textId="77777777" w:rsidR="00DA3F8A" w:rsidRDefault="00DA3F8A">
      <w:pPr>
        <w:pStyle w:val="Standard"/>
        <w:ind w:left="-1418" w:right="476"/>
        <w:rPr>
          <w:rFonts w:ascii="Arial" w:hAnsi="Arial" w:cs="Arial"/>
        </w:rPr>
      </w:pPr>
    </w:p>
    <w:p w14:paraId="742B25C9" w14:textId="77777777" w:rsidR="00DA3F8A" w:rsidRDefault="00DA3F8A">
      <w:pPr>
        <w:pStyle w:val="Standard"/>
        <w:ind w:left="-1418" w:right="476"/>
        <w:rPr>
          <w:rFonts w:ascii="Arial" w:hAnsi="Arial" w:cs="Arial"/>
          <w:b/>
        </w:rPr>
      </w:pPr>
    </w:p>
    <w:p w14:paraId="36557300" w14:textId="77777777" w:rsidR="00DA3F8A" w:rsidRDefault="00DA3F8A">
      <w:pPr>
        <w:pStyle w:val="Standard"/>
        <w:ind w:right="477"/>
        <w:jc w:val="center"/>
        <w:rPr>
          <w:rFonts w:ascii="Arial" w:hAnsi="Arial" w:cs="Arial"/>
          <w:b/>
          <w:color w:val="FF00FF"/>
          <w:shd w:val="clear" w:color="auto" w:fill="FFFF00"/>
        </w:rPr>
      </w:pPr>
    </w:p>
    <w:p w14:paraId="07299EE5" w14:textId="77777777" w:rsidR="00DA3F8A" w:rsidRDefault="00DA3F8A">
      <w:pPr>
        <w:pStyle w:val="Standard"/>
        <w:ind w:right="477"/>
        <w:jc w:val="center"/>
        <w:rPr>
          <w:rFonts w:ascii="Arial" w:hAnsi="Arial" w:cs="Arial"/>
          <w:b/>
          <w:sz w:val="28"/>
          <w:szCs w:val="28"/>
        </w:rPr>
      </w:pPr>
    </w:p>
    <w:p w14:paraId="62C16D23" w14:textId="77777777" w:rsidR="00DA3F8A" w:rsidRDefault="00CE2ADB">
      <w:pPr>
        <w:pStyle w:val="Standard"/>
        <w:ind w:right="477"/>
        <w:jc w:val="center"/>
        <w:rPr>
          <w:rFonts w:ascii="Arial" w:hAnsi="Arial" w:cs="Arial"/>
          <w:b/>
        </w:rPr>
      </w:pPr>
      <w:r>
        <w:rPr>
          <w:rFonts w:ascii="Arial" w:hAnsi="Arial" w:cs="Arial"/>
          <w:b/>
        </w:rPr>
        <w:t>NANTES MÉTROPOLE</w:t>
      </w:r>
    </w:p>
    <w:p w14:paraId="3184CF87" w14:textId="77777777" w:rsidR="00DA3F8A" w:rsidRDefault="00DA3F8A">
      <w:pPr>
        <w:pStyle w:val="Standard"/>
        <w:ind w:right="477"/>
        <w:jc w:val="center"/>
        <w:rPr>
          <w:rFonts w:ascii="Arial" w:hAnsi="Arial" w:cs="Arial"/>
          <w:b/>
        </w:rPr>
      </w:pPr>
    </w:p>
    <w:p w14:paraId="4F1A3287" w14:textId="77777777" w:rsidR="00DA3F8A" w:rsidRDefault="00CE2ADB">
      <w:pPr>
        <w:pStyle w:val="Standard"/>
        <w:ind w:right="477"/>
        <w:jc w:val="center"/>
      </w:pPr>
      <w:r>
        <w:rPr>
          <w:rFonts w:ascii="Arial" w:hAnsi="Arial" w:cs="Arial"/>
          <w:b/>
        </w:rPr>
        <w:t>DIRECTION DE L’ESPACE PUBLIC</w:t>
      </w:r>
    </w:p>
    <w:p w14:paraId="3B113FA2" w14:textId="77777777" w:rsidR="00DA3F8A" w:rsidRDefault="00DA3F8A">
      <w:pPr>
        <w:pStyle w:val="Standard"/>
        <w:ind w:right="477"/>
        <w:jc w:val="center"/>
        <w:rPr>
          <w:rFonts w:ascii="Arial" w:hAnsi="Arial" w:cs="Arial"/>
          <w:b/>
          <w:sz w:val="28"/>
          <w:szCs w:val="28"/>
        </w:rPr>
      </w:pPr>
    </w:p>
    <w:p w14:paraId="1FC2F47C" w14:textId="77777777" w:rsidR="00DA3F8A" w:rsidRDefault="00DA3F8A">
      <w:pPr>
        <w:pStyle w:val="Standard"/>
        <w:ind w:right="477"/>
        <w:jc w:val="center"/>
        <w:rPr>
          <w:rFonts w:ascii="Arial" w:hAnsi="Arial" w:cs="Arial"/>
          <w:b/>
          <w:sz w:val="28"/>
          <w:szCs w:val="28"/>
        </w:rPr>
      </w:pPr>
    </w:p>
    <w:p w14:paraId="1529E93B" w14:textId="77777777" w:rsidR="00DA3F8A" w:rsidRDefault="00CE2ADB">
      <w:pPr>
        <w:pStyle w:val="Standard"/>
        <w:keepLines/>
        <w:pBdr>
          <w:top w:val="single" w:sz="18" w:space="0" w:color="000000" w:shadow="1"/>
          <w:left w:val="single" w:sz="18" w:space="0" w:color="000000" w:shadow="1"/>
          <w:bottom w:val="single" w:sz="18" w:space="0" w:color="000000" w:shadow="1"/>
          <w:right w:val="single" w:sz="18" w:space="0" w:color="000000" w:shadow="1"/>
        </w:pBdr>
        <w:ind w:left="1702" w:right="1395"/>
        <w:jc w:val="center"/>
      </w:pPr>
      <w:r>
        <w:rPr>
          <w:rFonts w:ascii="Arial" w:hAnsi="Arial" w:cs="Arial"/>
          <w:sz w:val="28"/>
          <w:szCs w:val="28"/>
        </w:rPr>
        <w:br/>
      </w:r>
      <w:bookmarkStart w:id="0" w:name="_Hlk239410517"/>
      <w:r>
        <w:rPr>
          <w:rFonts w:ascii="Arial" w:hAnsi="Arial" w:cs="Arial"/>
          <w:sz w:val="21"/>
          <w:szCs w:val="21"/>
        </w:rPr>
        <w:t>Marché de prestations intellectuelles</w:t>
      </w:r>
    </w:p>
    <w:p w14:paraId="03E5280C" w14:textId="77777777" w:rsidR="00DA3F8A" w:rsidRDefault="00DA3F8A">
      <w:pPr>
        <w:pStyle w:val="Standard"/>
        <w:pBdr>
          <w:top w:val="single" w:sz="18" w:space="0" w:color="000000" w:shadow="1"/>
          <w:left w:val="single" w:sz="18" w:space="0" w:color="000000" w:shadow="1"/>
          <w:bottom w:val="single" w:sz="18" w:space="0" w:color="000000" w:shadow="1"/>
          <w:right w:val="single" w:sz="18" w:space="0" w:color="000000" w:shadow="1"/>
        </w:pBdr>
        <w:ind w:left="1702" w:right="1395"/>
        <w:jc w:val="center"/>
        <w:rPr>
          <w:rFonts w:ascii="Arial" w:hAnsi="Arial" w:cs="Arial"/>
          <w:sz w:val="22"/>
          <w:szCs w:val="22"/>
        </w:rPr>
      </w:pPr>
    </w:p>
    <w:p w14:paraId="093DFCE6" w14:textId="77777777" w:rsidR="00DA3F8A" w:rsidRDefault="00CE2ADB">
      <w:pPr>
        <w:pStyle w:val="Standard"/>
        <w:pBdr>
          <w:top w:val="single" w:sz="18" w:space="0" w:color="000000" w:shadow="1"/>
          <w:left w:val="single" w:sz="18" w:space="0" w:color="000000" w:shadow="1"/>
          <w:bottom w:val="single" w:sz="18" w:space="0" w:color="000000" w:shadow="1"/>
          <w:right w:val="single" w:sz="18" w:space="0" w:color="000000" w:shadow="1"/>
        </w:pBdr>
        <w:ind w:left="1702" w:right="1395"/>
        <w:jc w:val="center"/>
        <w:rPr>
          <w:rFonts w:ascii="Arial" w:hAnsi="Arial" w:cs="Arial"/>
        </w:rPr>
      </w:pPr>
      <w:bookmarkStart w:id="1" w:name="_Hlk239411272"/>
      <w:r>
        <w:rPr>
          <w:rFonts w:ascii="Arial" w:hAnsi="Arial" w:cs="Arial"/>
        </w:rPr>
        <w:t>Assistance à maîtrise d’ouvrage pour la procédure de délégation de service public pour la construction et l’exploitation d’un réseau de chaleur à Vertou</w:t>
      </w:r>
      <w:bookmarkEnd w:id="0"/>
      <w:bookmarkEnd w:id="1"/>
    </w:p>
    <w:p w14:paraId="2A1BC14C" w14:textId="77777777" w:rsidR="00DA3F8A" w:rsidRDefault="00DA3F8A">
      <w:pPr>
        <w:pStyle w:val="Standard"/>
        <w:keepLines/>
        <w:pBdr>
          <w:top w:val="single" w:sz="18" w:space="0" w:color="000000" w:shadow="1"/>
          <w:left w:val="single" w:sz="18" w:space="0" w:color="000000" w:shadow="1"/>
          <w:bottom w:val="single" w:sz="18" w:space="0" w:color="000000" w:shadow="1"/>
          <w:right w:val="single" w:sz="18" w:space="0" w:color="000000" w:shadow="1"/>
        </w:pBdr>
        <w:ind w:left="1702" w:right="1395"/>
        <w:jc w:val="center"/>
        <w:rPr>
          <w:rFonts w:ascii="Arial" w:hAnsi="Arial" w:cs="Arial"/>
          <w:b/>
          <w:sz w:val="28"/>
          <w:szCs w:val="28"/>
        </w:rPr>
      </w:pPr>
    </w:p>
    <w:p w14:paraId="05D34DDD" w14:textId="77777777" w:rsidR="00DA3F8A" w:rsidRDefault="00DA3F8A">
      <w:pPr>
        <w:pStyle w:val="Standard"/>
        <w:jc w:val="center"/>
        <w:rPr>
          <w:rFonts w:ascii="Arial" w:hAnsi="Arial" w:cs="Arial"/>
          <w:b/>
          <w:sz w:val="28"/>
          <w:szCs w:val="28"/>
        </w:rPr>
      </w:pPr>
    </w:p>
    <w:p w14:paraId="165ED52E" w14:textId="77777777" w:rsidR="00DA3F8A" w:rsidRDefault="00DA3F8A">
      <w:pPr>
        <w:pStyle w:val="Standard"/>
        <w:ind w:right="477"/>
        <w:jc w:val="center"/>
        <w:rPr>
          <w:rFonts w:ascii="Arial" w:hAnsi="Arial" w:cs="Arial"/>
          <w:b/>
          <w:sz w:val="28"/>
          <w:szCs w:val="28"/>
        </w:rPr>
      </w:pPr>
    </w:p>
    <w:p w14:paraId="4F24FA89" w14:textId="77777777" w:rsidR="00DA3F8A" w:rsidRDefault="00CE2ADB">
      <w:pPr>
        <w:pStyle w:val="Standard"/>
        <w:ind w:left="1560" w:right="1274"/>
        <w:jc w:val="center"/>
        <w:rPr>
          <w:rFonts w:ascii="Arial" w:hAnsi="Arial" w:cs="Arial"/>
          <w:b/>
        </w:rPr>
      </w:pPr>
      <w:r>
        <w:rPr>
          <w:rFonts w:ascii="Arial" w:hAnsi="Arial" w:cs="Arial"/>
          <w:b/>
        </w:rPr>
        <w:t>RÈGLEMENT DE LA CONSULTATION</w:t>
      </w:r>
    </w:p>
    <w:p w14:paraId="58AC35C8" w14:textId="77777777" w:rsidR="00DA3F8A" w:rsidRDefault="00DA3F8A">
      <w:pPr>
        <w:pStyle w:val="Standard"/>
        <w:jc w:val="center"/>
        <w:rPr>
          <w:rFonts w:ascii="Arial" w:hAnsi="Arial" w:cs="Arial"/>
        </w:rPr>
      </w:pPr>
    </w:p>
    <w:p w14:paraId="61981597" w14:textId="77777777" w:rsidR="00DA3F8A" w:rsidRDefault="00DA3F8A">
      <w:pPr>
        <w:pStyle w:val="Standard"/>
        <w:jc w:val="center"/>
        <w:rPr>
          <w:rFonts w:ascii="Arial" w:hAnsi="Arial" w:cs="Arial"/>
          <w:b/>
          <w:bCs/>
        </w:rPr>
      </w:pPr>
    </w:p>
    <w:p w14:paraId="22813D31" w14:textId="77777777" w:rsidR="00DA3F8A" w:rsidRDefault="00CE2ADB">
      <w:pPr>
        <w:pStyle w:val="Standard"/>
        <w:ind w:left="851" w:right="788"/>
        <w:jc w:val="center"/>
        <w:rPr>
          <w:rFonts w:ascii="Arial" w:hAnsi="Arial" w:cs="Arial"/>
          <w:b/>
          <w:bCs/>
          <w:i/>
        </w:rPr>
      </w:pPr>
      <w:r>
        <w:rPr>
          <w:rFonts w:ascii="Arial" w:hAnsi="Arial" w:cs="Arial"/>
          <w:b/>
          <w:bCs/>
          <w:i/>
        </w:rPr>
        <w:t>Procédure formalisée</w:t>
      </w:r>
    </w:p>
    <w:p w14:paraId="53153387" w14:textId="77777777" w:rsidR="00DA3F8A" w:rsidRDefault="00DA3F8A">
      <w:pPr>
        <w:pStyle w:val="Titre4"/>
        <w:pBdr>
          <w:top w:val="nil"/>
          <w:left w:val="nil"/>
          <w:bottom w:val="nil"/>
          <w:right w:val="nil"/>
        </w:pBdr>
        <w:spacing w:line="240" w:lineRule="auto"/>
        <w:rPr>
          <w:rFonts w:ascii="Arial" w:hAnsi="Arial" w:cs="Arial"/>
          <w:sz w:val="20"/>
        </w:rPr>
      </w:pPr>
    </w:p>
    <w:p w14:paraId="6F669AC1" w14:textId="77777777" w:rsidR="00DA3F8A" w:rsidRDefault="00CE2ADB">
      <w:pPr>
        <w:pStyle w:val="Titre4"/>
        <w:pBdr>
          <w:top w:val="nil"/>
          <w:left w:val="nil"/>
          <w:bottom w:val="nil"/>
          <w:right w:val="nil"/>
        </w:pBdr>
        <w:spacing w:line="240" w:lineRule="auto"/>
      </w:pPr>
      <w:r>
        <w:rPr>
          <w:rFonts w:ascii="Arial" w:eastAsia="Times New Roman" w:hAnsi="Arial" w:cs="Arial"/>
          <w:sz w:val="20"/>
          <w:shd w:val="clear" w:color="auto" w:fill="FFFFFF"/>
        </w:rPr>
        <w:t xml:space="preserve">Procédure entièrement dématérialisée depuis </w:t>
      </w:r>
      <w:hyperlink r:id="rId7">
        <w:r>
          <w:rPr>
            <w:rFonts w:ascii="Arial" w:hAnsi="Arial" w:cs="Arial"/>
            <w:sz w:val="20"/>
          </w:rPr>
          <w:t>https://marchespublics.nantesmetropole.fr</w:t>
        </w:r>
      </w:hyperlink>
    </w:p>
    <w:p w14:paraId="4E4BE0B6" w14:textId="77777777" w:rsidR="00DA3F8A" w:rsidRDefault="00CE2ADB">
      <w:pPr>
        <w:pStyle w:val="Standard"/>
        <w:jc w:val="center"/>
      </w:pPr>
      <w:r>
        <w:rPr>
          <w:rFonts w:ascii="Arial" w:hAnsi="Arial" w:cs="Arial"/>
          <w:b/>
          <w:bCs/>
        </w:rPr>
        <w:t>(</w:t>
      </w:r>
      <w:r>
        <w:rPr>
          <w:rFonts w:ascii="Arial" w:hAnsi="Arial" w:cs="Arial"/>
          <w:b/>
          <w:bCs/>
          <w:i/>
          <w:iCs/>
        </w:rPr>
        <w:t>Cf.</w:t>
      </w:r>
      <w:r>
        <w:rPr>
          <w:rFonts w:ascii="Arial" w:hAnsi="Arial" w:cs="Arial"/>
          <w:b/>
          <w:bCs/>
        </w:rPr>
        <w:t xml:space="preserve"> Annexe au présent règlement de la consultation)</w:t>
      </w:r>
    </w:p>
    <w:p w14:paraId="4FF89709" w14:textId="77777777" w:rsidR="00DA3F8A" w:rsidRDefault="00DA3F8A">
      <w:pPr>
        <w:pStyle w:val="Standard"/>
        <w:jc w:val="center"/>
        <w:rPr>
          <w:rFonts w:ascii="Arial" w:hAnsi="Arial" w:cs="Arial"/>
          <w:b/>
          <w:bCs/>
        </w:rPr>
      </w:pPr>
    </w:p>
    <w:p w14:paraId="0EC703D9" w14:textId="77777777" w:rsidR="00DA3F8A" w:rsidRDefault="00CE2ADB">
      <w:pPr>
        <w:pStyle w:val="Standard"/>
        <w:jc w:val="center"/>
        <w:rPr>
          <w:rFonts w:ascii="Arial" w:hAnsi="Arial" w:cs="Arial"/>
        </w:rPr>
      </w:pPr>
      <w:r>
        <w:rPr>
          <w:rFonts w:ascii="Arial" w:hAnsi="Arial" w:cs="Arial"/>
        </w:rPr>
        <w:t>La date limite de remise des offres est indiquée dans l'avis d'appel public à la concurrence (A.A.P.C.)</w:t>
      </w:r>
    </w:p>
    <w:p w14:paraId="03EB4B91" w14:textId="77777777" w:rsidR="00DA3F8A" w:rsidRDefault="00DA3F8A">
      <w:pPr>
        <w:pStyle w:val="Standard"/>
        <w:jc w:val="center"/>
        <w:rPr>
          <w:rFonts w:ascii="Arial" w:hAnsi="Arial" w:cs="Arial"/>
          <w:b/>
          <w:bCs/>
          <w:i/>
          <w:iCs/>
          <w:sz w:val="28"/>
          <w:szCs w:val="28"/>
        </w:rPr>
      </w:pPr>
    </w:p>
    <w:p w14:paraId="74BEA1D6" w14:textId="77777777" w:rsidR="00DA3F8A" w:rsidRDefault="00DA3F8A">
      <w:pPr>
        <w:pStyle w:val="Standard"/>
        <w:jc w:val="center"/>
        <w:rPr>
          <w:rFonts w:ascii="Arial" w:hAnsi="Arial" w:cs="Arial"/>
          <w:b/>
          <w:bCs/>
        </w:rPr>
      </w:pPr>
    </w:p>
    <w:p w14:paraId="5053765E" w14:textId="77777777" w:rsidR="00DA3F8A" w:rsidRDefault="00DA3F8A">
      <w:pPr>
        <w:pStyle w:val="Standard"/>
        <w:jc w:val="center"/>
        <w:rPr>
          <w:rFonts w:ascii="Arial" w:hAnsi="Arial" w:cs="Arial"/>
          <w:b/>
          <w:bCs/>
        </w:rPr>
      </w:pPr>
    </w:p>
    <w:p w14:paraId="2CF0D615" w14:textId="77777777" w:rsidR="00DA3F8A" w:rsidRDefault="00DA3F8A">
      <w:pPr>
        <w:pStyle w:val="Standard"/>
        <w:jc w:val="center"/>
        <w:rPr>
          <w:rFonts w:ascii="Arial" w:hAnsi="Arial" w:cs="Arial"/>
          <w:b/>
          <w:bCs/>
        </w:rPr>
      </w:pPr>
    </w:p>
    <w:p w14:paraId="2E51A69E" w14:textId="77777777" w:rsidR="00DA3F8A" w:rsidRDefault="00DA3F8A">
      <w:pPr>
        <w:pStyle w:val="Standard"/>
        <w:jc w:val="center"/>
        <w:rPr>
          <w:rFonts w:ascii="Arial" w:hAnsi="Arial" w:cs="Arial"/>
          <w:b/>
          <w:bCs/>
          <w:sz w:val="24"/>
          <w:szCs w:val="24"/>
        </w:rPr>
      </w:pPr>
    </w:p>
    <w:p w14:paraId="0D71BDB7" w14:textId="77777777" w:rsidR="00DA3F8A" w:rsidRDefault="00DA3F8A">
      <w:pPr>
        <w:pStyle w:val="Titre4"/>
        <w:pBdr>
          <w:top w:val="nil"/>
          <w:left w:val="nil"/>
          <w:bottom w:val="nil"/>
          <w:right w:val="nil"/>
        </w:pBdr>
        <w:spacing w:line="240" w:lineRule="auto"/>
        <w:rPr>
          <w:rFonts w:ascii="Arial" w:hAnsi="Arial" w:cs="Arial"/>
          <w:sz w:val="28"/>
          <w:szCs w:val="28"/>
        </w:rPr>
      </w:pPr>
    </w:p>
    <w:p w14:paraId="5F87BF70" w14:textId="77777777" w:rsidR="00DA3F8A" w:rsidRDefault="00DA3F8A">
      <w:pPr>
        <w:pStyle w:val="Standard"/>
        <w:rPr>
          <w:rFonts w:ascii="Arial" w:hAnsi="Arial" w:cs="Arial"/>
          <w:sz w:val="28"/>
          <w:szCs w:val="28"/>
        </w:rPr>
      </w:pPr>
    </w:p>
    <w:p w14:paraId="75C82119" w14:textId="77777777" w:rsidR="00DA3F8A" w:rsidRDefault="00DA3F8A">
      <w:pPr>
        <w:pStyle w:val="Titre4"/>
        <w:pBdr>
          <w:top w:val="nil"/>
          <w:left w:val="nil"/>
          <w:bottom w:val="nil"/>
          <w:right w:val="nil"/>
        </w:pBdr>
        <w:spacing w:line="240" w:lineRule="auto"/>
        <w:rPr>
          <w:rFonts w:ascii="Arial" w:hAnsi="Arial" w:cs="Arial"/>
          <w:strike/>
          <w:sz w:val="28"/>
          <w:szCs w:val="28"/>
        </w:rPr>
      </w:pPr>
    </w:p>
    <w:p w14:paraId="19AAAE20" w14:textId="77777777" w:rsidR="00DA3F8A" w:rsidRDefault="00DA3F8A">
      <w:pPr>
        <w:pStyle w:val="Standard"/>
        <w:jc w:val="center"/>
        <w:rPr>
          <w:rFonts w:ascii="Arial" w:hAnsi="Arial" w:cs="Arial"/>
          <w:strike/>
          <w:sz w:val="28"/>
          <w:szCs w:val="28"/>
        </w:rPr>
      </w:pPr>
    </w:p>
    <w:p w14:paraId="43E6C6C9" w14:textId="77777777" w:rsidR="00DA3F8A" w:rsidRDefault="00DA3F8A">
      <w:pPr>
        <w:pStyle w:val="Standard"/>
        <w:jc w:val="center"/>
        <w:rPr>
          <w:rFonts w:ascii="Arial" w:hAnsi="Arial" w:cs="Arial"/>
          <w:b/>
          <w:i/>
          <w:sz w:val="28"/>
          <w:szCs w:val="28"/>
        </w:rPr>
      </w:pPr>
    </w:p>
    <w:p w14:paraId="0764D99A" w14:textId="77777777" w:rsidR="00DA3F8A" w:rsidRDefault="00DA3F8A">
      <w:pPr>
        <w:pStyle w:val="Standard"/>
        <w:rPr>
          <w:rFonts w:ascii="Arial" w:hAnsi="Arial" w:cs="Arial"/>
          <w:b/>
          <w:u w:val="single"/>
        </w:rPr>
      </w:pPr>
    </w:p>
    <w:p w14:paraId="42FC8E7C" w14:textId="77777777" w:rsidR="00DA3F8A" w:rsidRDefault="00DA3F8A">
      <w:pPr>
        <w:pStyle w:val="Standard"/>
        <w:rPr>
          <w:rFonts w:ascii="Arial" w:hAnsi="Arial" w:cs="Arial"/>
          <w:b/>
          <w:u w:val="single"/>
        </w:rPr>
      </w:pPr>
    </w:p>
    <w:p w14:paraId="6DF304F5" w14:textId="77777777" w:rsidR="00DA3F8A" w:rsidRDefault="00DA3F8A">
      <w:pPr>
        <w:pStyle w:val="Standard"/>
        <w:rPr>
          <w:rFonts w:ascii="Arial" w:hAnsi="Arial" w:cs="Arial"/>
          <w:b/>
          <w:u w:val="single"/>
        </w:rPr>
      </w:pPr>
    </w:p>
    <w:p w14:paraId="1F122A02" w14:textId="77777777" w:rsidR="00DA3F8A" w:rsidRDefault="00DA3F8A">
      <w:pPr>
        <w:pStyle w:val="Standard"/>
        <w:rPr>
          <w:rFonts w:ascii="Arial" w:hAnsi="Arial" w:cs="Arial"/>
          <w:b/>
          <w:u w:val="single"/>
        </w:rPr>
      </w:pPr>
    </w:p>
    <w:p w14:paraId="16E26413" w14:textId="77777777" w:rsidR="00DA3F8A" w:rsidRDefault="00DA3F8A">
      <w:pPr>
        <w:pStyle w:val="Standard"/>
        <w:rPr>
          <w:rFonts w:ascii="Arial" w:hAnsi="Arial" w:cs="Arial"/>
          <w:b/>
          <w:u w:val="single"/>
        </w:rPr>
      </w:pPr>
    </w:p>
    <w:p w14:paraId="0625DC1C" w14:textId="77777777" w:rsidR="00DA3F8A" w:rsidRDefault="00DA3F8A">
      <w:pPr>
        <w:pStyle w:val="Standard"/>
        <w:rPr>
          <w:rFonts w:ascii="Arial" w:hAnsi="Arial" w:cs="Arial"/>
          <w:b/>
          <w:u w:val="single"/>
        </w:rPr>
      </w:pPr>
    </w:p>
    <w:p w14:paraId="7579E247" w14:textId="77777777" w:rsidR="00DA3F8A" w:rsidRDefault="00DA3F8A">
      <w:pPr>
        <w:pStyle w:val="Standard"/>
        <w:rPr>
          <w:rFonts w:ascii="Arial" w:hAnsi="Arial" w:cs="Arial"/>
          <w:b/>
          <w:u w:val="single"/>
        </w:rPr>
      </w:pPr>
    </w:p>
    <w:p w14:paraId="5FEAC244" w14:textId="77777777" w:rsidR="00DA3F8A" w:rsidRDefault="00DA3F8A">
      <w:pPr>
        <w:pStyle w:val="Standard"/>
        <w:rPr>
          <w:rFonts w:ascii="Arial" w:hAnsi="Arial" w:cs="Arial"/>
          <w:b/>
          <w:u w:val="single"/>
        </w:rPr>
      </w:pPr>
    </w:p>
    <w:p w14:paraId="4C2B89F0" w14:textId="77777777" w:rsidR="00DA3F8A" w:rsidRDefault="00DA3F8A">
      <w:pPr>
        <w:pStyle w:val="Standard"/>
        <w:rPr>
          <w:rFonts w:ascii="Arial" w:hAnsi="Arial" w:cs="Arial"/>
          <w:b/>
          <w:u w:val="single"/>
        </w:rPr>
      </w:pPr>
    </w:p>
    <w:p w14:paraId="3D5790DB" w14:textId="77777777" w:rsidR="00DA3F8A" w:rsidRDefault="00DA3F8A">
      <w:pPr>
        <w:pStyle w:val="Standard"/>
        <w:rPr>
          <w:rFonts w:ascii="Arial" w:hAnsi="Arial" w:cs="Arial"/>
          <w:b/>
          <w:u w:val="single"/>
        </w:rPr>
      </w:pPr>
    </w:p>
    <w:p w14:paraId="635D0523" w14:textId="77777777" w:rsidR="00DA3F8A" w:rsidRDefault="00DA3F8A">
      <w:pPr>
        <w:pStyle w:val="Standard"/>
        <w:rPr>
          <w:rFonts w:ascii="Arial" w:hAnsi="Arial" w:cs="Arial"/>
          <w:b/>
          <w:u w:val="single"/>
        </w:rPr>
      </w:pPr>
    </w:p>
    <w:p w14:paraId="029AF8EB" w14:textId="77777777" w:rsidR="00DA3F8A" w:rsidRDefault="00DA3F8A">
      <w:pPr>
        <w:pStyle w:val="Standard"/>
        <w:rPr>
          <w:rFonts w:ascii="Arial" w:hAnsi="Arial" w:cs="Arial"/>
          <w:b/>
          <w:u w:val="single"/>
        </w:rPr>
      </w:pPr>
    </w:p>
    <w:p w14:paraId="0E4C03C0" w14:textId="77777777" w:rsidR="00DA3F8A" w:rsidRDefault="00DA3F8A">
      <w:pPr>
        <w:pStyle w:val="Standard"/>
        <w:rPr>
          <w:rFonts w:ascii="Arial" w:hAnsi="Arial" w:cs="Arial"/>
          <w:b/>
          <w:u w:val="single"/>
        </w:rPr>
      </w:pPr>
    </w:p>
    <w:p w14:paraId="15388EF5" w14:textId="77777777" w:rsidR="00DA3F8A" w:rsidRDefault="00DA3F8A">
      <w:pPr>
        <w:pStyle w:val="Standard"/>
        <w:rPr>
          <w:rFonts w:ascii="Arial" w:hAnsi="Arial" w:cs="Arial"/>
          <w:b/>
          <w:u w:val="single"/>
        </w:rPr>
      </w:pPr>
    </w:p>
    <w:p w14:paraId="35D10BF2" w14:textId="77777777" w:rsidR="00DA3F8A" w:rsidRDefault="00DA3F8A">
      <w:pPr>
        <w:pStyle w:val="Standard"/>
        <w:rPr>
          <w:rFonts w:ascii="Arial" w:hAnsi="Arial" w:cs="Arial"/>
          <w:b/>
          <w:u w:val="single"/>
        </w:rPr>
      </w:pPr>
    </w:p>
    <w:p w14:paraId="2FC40C92" w14:textId="77777777" w:rsidR="00DA3F8A" w:rsidRDefault="00DA3F8A">
      <w:pPr>
        <w:pStyle w:val="Standard"/>
        <w:rPr>
          <w:rFonts w:ascii="Arial" w:hAnsi="Arial" w:cs="Arial"/>
          <w:b/>
          <w:u w:val="single"/>
        </w:rPr>
      </w:pPr>
    </w:p>
    <w:p w14:paraId="0F2305B9" w14:textId="77777777" w:rsidR="00DA3F8A" w:rsidRDefault="00DA3F8A">
      <w:pPr>
        <w:pStyle w:val="Standard"/>
      </w:pPr>
    </w:p>
    <w:p w14:paraId="4D9F4506" w14:textId="77777777" w:rsidR="00DA3F8A" w:rsidRDefault="00DA3F8A">
      <w:pPr>
        <w:pStyle w:val="Standard"/>
        <w:rPr>
          <w:rFonts w:ascii="Arial" w:hAnsi="Arial" w:cs="Arial"/>
          <w:b/>
          <w:u w:val="single"/>
        </w:rPr>
      </w:pPr>
    </w:p>
    <w:p w14:paraId="7227E792" w14:textId="77777777" w:rsidR="00DA3F8A" w:rsidRDefault="00CE2ADB">
      <w:pPr>
        <w:pStyle w:val="Standard"/>
      </w:pPr>
      <w:r>
        <w:rPr>
          <w:rFonts w:ascii="Arial" w:hAnsi="Arial" w:cs="Arial"/>
          <w:b/>
          <w:u w:val="single"/>
        </w:rPr>
        <w:t>ARTICLE 1 - Objet de la consultation</w:t>
      </w:r>
    </w:p>
    <w:p w14:paraId="7FEBB78F" w14:textId="77777777" w:rsidR="00DA3F8A" w:rsidRDefault="00DA3F8A">
      <w:pPr>
        <w:pStyle w:val="Standard"/>
        <w:jc w:val="both"/>
        <w:rPr>
          <w:rFonts w:ascii="Arial" w:hAnsi="Arial" w:cs="Arial"/>
        </w:rPr>
      </w:pPr>
    </w:p>
    <w:p w14:paraId="10EDDBF8" w14:textId="77777777" w:rsidR="00DA3F8A" w:rsidRDefault="00DA3F8A">
      <w:pPr>
        <w:pStyle w:val="Standard"/>
        <w:jc w:val="both"/>
        <w:rPr>
          <w:rFonts w:ascii="Arial" w:hAnsi="Arial" w:cs="Arial"/>
          <w:u w:val="single"/>
        </w:rPr>
      </w:pPr>
    </w:p>
    <w:p w14:paraId="101C65AE" w14:textId="77777777" w:rsidR="00DA3F8A" w:rsidRDefault="00CE2ADB">
      <w:pPr>
        <w:pStyle w:val="Standard"/>
        <w:jc w:val="both"/>
        <w:rPr>
          <w:rFonts w:ascii="Arial" w:hAnsi="Arial" w:cs="Arial"/>
          <w:u w:val="single"/>
        </w:rPr>
      </w:pPr>
      <w:r>
        <w:rPr>
          <w:rFonts w:ascii="Arial" w:hAnsi="Arial" w:cs="Arial"/>
          <w:u w:val="single"/>
        </w:rPr>
        <w:t>1.1 - Objet de la consultation</w:t>
      </w:r>
    </w:p>
    <w:p w14:paraId="2C757A9C" w14:textId="77777777" w:rsidR="00DA3F8A" w:rsidRDefault="00DA3F8A">
      <w:pPr>
        <w:pStyle w:val="Standard"/>
        <w:jc w:val="both"/>
        <w:rPr>
          <w:rFonts w:ascii="Arial" w:hAnsi="Arial" w:cs="Arial"/>
          <w:u w:val="single"/>
        </w:rPr>
      </w:pPr>
    </w:p>
    <w:p w14:paraId="31ED8791" w14:textId="77777777" w:rsidR="00DA3F8A" w:rsidRDefault="00CE2ADB">
      <w:pPr>
        <w:pStyle w:val="Standard"/>
        <w:jc w:val="both"/>
      </w:pPr>
      <w:r>
        <w:rPr>
          <w:rFonts w:ascii="Arial" w:hAnsi="Arial" w:cs="Arial"/>
        </w:rPr>
        <w:t xml:space="preserve">La présente consultation porte sur </w:t>
      </w:r>
      <w:r>
        <w:rPr>
          <w:rFonts w:ascii="Arial" w:hAnsi="Arial" w:cs="Arial"/>
          <w:b/>
          <w:bCs/>
        </w:rPr>
        <w:t>l’assistance à maîtrise d’ouvrage pour la procédure de délégation de service public pour la construction et l’exploitation d’un réseau de chaleur à Vertou</w:t>
      </w:r>
      <w:r>
        <w:rPr>
          <w:rFonts w:ascii="Arial" w:hAnsi="Arial" w:cs="Arial"/>
        </w:rPr>
        <w:t>.</w:t>
      </w:r>
    </w:p>
    <w:p w14:paraId="007697CD" w14:textId="77777777" w:rsidR="00DA3F8A" w:rsidRDefault="00DA3F8A">
      <w:pPr>
        <w:pStyle w:val="Standard"/>
        <w:rPr>
          <w:rFonts w:ascii="Arial" w:hAnsi="Arial" w:cs="Arial"/>
          <w:b/>
          <w:bCs/>
          <w:color w:val="FF00CC"/>
          <w:shd w:val="clear" w:color="auto" w:fill="FFFF00"/>
        </w:rPr>
      </w:pPr>
    </w:p>
    <w:p w14:paraId="1F00AFDC" w14:textId="77777777" w:rsidR="00DA3F8A" w:rsidRDefault="00CE2ADB">
      <w:pPr>
        <w:pStyle w:val="Textbody"/>
      </w:pPr>
      <w:r>
        <w:rPr>
          <w:rFonts w:ascii="Arial" w:eastAsia="Times New Roman" w:hAnsi="Arial" w:cs="Arial"/>
          <w:color w:val="000000"/>
        </w:rPr>
        <w:t xml:space="preserve">Il s’agit </w:t>
      </w:r>
      <w:r>
        <w:rPr>
          <w:rFonts w:ascii="Arial" w:hAnsi="Arial" w:cs="Arial"/>
          <w:color w:val="000000"/>
        </w:rPr>
        <w:t>d’un marché ordinaire.</w:t>
      </w:r>
    </w:p>
    <w:p w14:paraId="78674F07" w14:textId="77777777" w:rsidR="00DA3F8A" w:rsidRDefault="00DA3F8A">
      <w:pPr>
        <w:pStyle w:val="Textbody"/>
        <w:rPr>
          <w:rFonts w:ascii="Arial" w:hAnsi="Arial" w:cs="Arial"/>
          <w:b/>
          <w:bCs/>
          <w:i/>
          <w:iCs/>
          <w:color w:val="FF00FF"/>
          <w:shd w:val="clear" w:color="auto" w:fill="FFFF00"/>
        </w:rPr>
      </w:pPr>
    </w:p>
    <w:p w14:paraId="2E4FC405" w14:textId="77777777" w:rsidR="00DA3F8A" w:rsidRDefault="00DA3F8A">
      <w:pPr>
        <w:pStyle w:val="Standard"/>
        <w:jc w:val="both"/>
        <w:rPr>
          <w:rFonts w:ascii="Arial" w:hAnsi="Arial" w:cs="Arial"/>
          <w:u w:val="single"/>
        </w:rPr>
      </w:pPr>
    </w:p>
    <w:p w14:paraId="451FACB0" w14:textId="77777777" w:rsidR="00DA3F8A" w:rsidRDefault="00CE2ADB">
      <w:pPr>
        <w:pStyle w:val="Standard"/>
        <w:jc w:val="both"/>
      </w:pPr>
      <w:r>
        <w:rPr>
          <w:rFonts w:ascii="Arial" w:hAnsi="Arial" w:cs="Arial"/>
          <w:u w:val="single"/>
        </w:rPr>
        <w:t>1.2 - Mode de consultation</w:t>
      </w:r>
    </w:p>
    <w:p w14:paraId="6B30B09B" w14:textId="77777777" w:rsidR="00DA3F8A" w:rsidRDefault="00DA3F8A">
      <w:pPr>
        <w:pStyle w:val="Standard"/>
        <w:ind w:right="794"/>
        <w:jc w:val="both"/>
        <w:rPr>
          <w:rFonts w:ascii="Arial" w:hAnsi="Arial" w:cs="Arial"/>
          <w:i/>
        </w:rPr>
      </w:pPr>
    </w:p>
    <w:p w14:paraId="45F40DE3" w14:textId="77777777" w:rsidR="00DA3F8A" w:rsidRDefault="00CE2ADB">
      <w:pPr>
        <w:pStyle w:val="Standard"/>
        <w:ind w:right="794"/>
        <w:jc w:val="both"/>
      </w:pPr>
      <w:r>
        <w:rPr>
          <w:rFonts w:ascii="Arial" w:hAnsi="Arial" w:cs="Arial"/>
        </w:rPr>
        <w:t xml:space="preserve">Procédure formalisée soumise aux articles </w:t>
      </w:r>
      <w:r>
        <w:rPr>
          <w:rFonts w:ascii="Arial" w:hAnsi="Arial" w:cs="Arial"/>
          <w:color w:val="000000"/>
        </w:rPr>
        <w:t>R2161-2 et suivants</w:t>
      </w:r>
      <w:r>
        <w:rPr>
          <w:rFonts w:ascii="Arial" w:hAnsi="Arial" w:cs="Arial"/>
        </w:rPr>
        <w:t xml:space="preserve"> du Code de la commande publique.</w:t>
      </w:r>
    </w:p>
    <w:p w14:paraId="3EC5A6BD" w14:textId="77777777" w:rsidR="00DA3F8A" w:rsidRDefault="00DA3F8A">
      <w:pPr>
        <w:pStyle w:val="Standard"/>
        <w:jc w:val="both"/>
        <w:rPr>
          <w:rFonts w:ascii="Arial" w:hAnsi="Arial" w:cs="Arial"/>
          <w:u w:val="single"/>
        </w:rPr>
      </w:pPr>
    </w:p>
    <w:p w14:paraId="3F9A825E" w14:textId="77777777" w:rsidR="00DA3F8A" w:rsidRDefault="00DA3F8A">
      <w:pPr>
        <w:pStyle w:val="Standard"/>
        <w:jc w:val="both"/>
        <w:rPr>
          <w:rFonts w:ascii="Arial" w:hAnsi="Arial" w:cs="Arial"/>
          <w:u w:val="single"/>
        </w:rPr>
      </w:pPr>
    </w:p>
    <w:p w14:paraId="25882498" w14:textId="77777777" w:rsidR="00DA3F8A" w:rsidRDefault="00CE2ADB">
      <w:pPr>
        <w:pStyle w:val="Standard"/>
        <w:jc w:val="both"/>
        <w:rPr>
          <w:rFonts w:ascii="Arial" w:hAnsi="Arial" w:cs="Arial"/>
          <w:u w:val="single"/>
        </w:rPr>
      </w:pPr>
      <w:r>
        <w:rPr>
          <w:rFonts w:ascii="Arial" w:hAnsi="Arial" w:cs="Arial"/>
          <w:u w:val="single"/>
        </w:rPr>
        <w:t>1.3 - Décomposition de la consultation</w:t>
      </w:r>
    </w:p>
    <w:p w14:paraId="2649AE8E" w14:textId="77777777" w:rsidR="00DA3F8A" w:rsidRDefault="00DA3F8A">
      <w:pPr>
        <w:pStyle w:val="Standard"/>
        <w:rPr>
          <w:rFonts w:ascii="Arial" w:hAnsi="Arial"/>
        </w:rPr>
      </w:pPr>
    </w:p>
    <w:p w14:paraId="73BA38DA" w14:textId="77777777" w:rsidR="00DA3F8A" w:rsidRDefault="00CE2ADB">
      <w:pPr>
        <w:pStyle w:val="Standard"/>
      </w:pPr>
      <w:r>
        <w:rPr>
          <w:rFonts w:ascii="Arial" w:hAnsi="Arial"/>
        </w:rPr>
        <w:t>Les prestations se décomposent en 8 phases définies comme suit :</w:t>
      </w:r>
    </w:p>
    <w:p w14:paraId="4A23F709" w14:textId="77777777" w:rsidR="00DA3F8A" w:rsidRDefault="00DA3F8A">
      <w:pPr>
        <w:pStyle w:val="Normal2"/>
        <w:ind w:left="0" w:firstLine="283"/>
        <w:rPr>
          <w:rFonts w:ascii="Arial" w:hAnsi="Arial"/>
          <w:sz w:val="20"/>
        </w:rPr>
      </w:pPr>
    </w:p>
    <w:tbl>
      <w:tblPr>
        <w:tblW w:w="9044" w:type="dxa"/>
        <w:tblInd w:w="22" w:type="dxa"/>
        <w:tblLayout w:type="fixed"/>
        <w:tblCellMar>
          <w:left w:w="70" w:type="dxa"/>
          <w:right w:w="70" w:type="dxa"/>
        </w:tblCellMar>
        <w:tblLook w:val="04A0" w:firstRow="1" w:lastRow="0" w:firstColumn="1" w:lastColumn="0" w:noHBand="0" w:noVBand="1"/>
      </w:tblPr>
      <w:tblGrid>
        <w:gridCol w:w="1740"/>
        <w:gridCol w:w="7304"/>
      </w:tblGrid>
      <w:tr w:rsidR="00DA3F8A" w14:paraId="3CF81EEB" w14:textId="77777777">
        <w:trPr>
          <w:tblHeader/>
        </w:trPr>
        <w:tc>
          <w:tcPr>
            <w:tcW w:w="1740" w:type="dxa"/>
            <w:tcBorders>
              <w:top w:val="single" w:sz="6" w:space="0" w:color="000000"/>
              <w:left w:val="single" w:sz="6" w:space="0" w:color="000000"/>
              <w:bottom w:val="single" w:sz="4" w:space="0" w:color="000000"/>
            </w:tcBorders>
            <w:shd w:val="clear" w:color="auto" w:fill="EEEEEE"/>
          </w:tcPr>
          <w:p w14:paraId="60C8E737" w14:textId="77777777" w:rsidR="00DA3F8A" w:rsidRDefault="00CE2ADB">
            <w:pPr>
              <w:pStyle w:val="Normal2"/>
              <w:keepNext/>
              <w:tabs>
                <w:tab w:val="clear" w:pos="851"/>
                <w:tab w:val="clear" w:pos="1135"/>
                <w:tab w:val="clear" w:pos="1418"/>
              </w:tabs>
              <w:ind w:left="0" w:firstLine="0"/>
              <w:jc w:val="center"/>
              <w:rPr>
                <w:rFonts w:ascii="Arial" w:hAnsi="Arial" w:cs="Arial"/>
                <w:b/>
                <w:bCs/>
                <w:sz w:val="21"/>
                <w:szCs w:val="21"/>
              </w:rPr>
            </w:pPr>
            <w:r>
              <w:rPr>
                <w:rFonts w:ascii="Arial" w:hAnsi="Arial" w:cs="Arial"/>
                <w:b/>
                <w:bCs/>
                <w:sz w:val="21"/>
                <w:szCs w:val="21"/>
              </w:rPr>
              <w:t>Phase</w:t>
            </w:r>
          </w:p>
        </w:tc>
        <w:tc>
          <w:tcPr>
            <w:tcW w:w="7303" w:type="dxa"/>
            <w:tcBorders>
              <w:top w:val="single" w:sz="6" w:space="0" w:color="000000"/>
              <w:left w:val="single" w:sz="4" w:space="0" w:color="000000"/>
              <w:bottom w:val="single" w:sz="4" w:space="0" w:color="000000"/>
              <w:right w:val="single" w:sz="6" w:space="0" w:color="000000"/>
            </w:tcBorders>
            <w:shd w:val="clear" w:color="auto" w:fill="EEEEEE"/>
          </w:tcPr>
          <w:p w14:paraId="165B05BF" w14:textId="77777777" w:rsidR="00DA3F8A" w:rsidRDefault="00CE2ADB">
            <w:pPr>
              <w:pStyle w:val="Normal2"/>
              <w:keepNext/>
              <w:tabs>
                <w:tab w:val="clear" w:pos="851"/>
                <w:tab w:val="clear" w:pos="1135"/>
                <w:tab w:val="clear" w:pos="1418"/>
              </w:tabs>
              <w:ind w:left="0" w:firstLine="283"/>
              <w:rPr>
                <w:rFonts w:ascii="Arial" w:hAnsi="Arial" w:cs="Arial"/>
                <w:b/>
                <w:bCs/>
                <w:sz w:val="21"/>
                <w:szCs w:val="21"/>
              </w:rPr>
            </w:pPr>
            <w:r>
              <w:rPr>
                <w:rFonts w:ascii="Arial" w:hAnsi="Arial" w:cs="Arial"/>
                <w:b/>
                <w:bCs/>
                <w:sz w:val="21"/>
                <w:szCs w:val="21"/>
              </w:rPr>
              <w:t>Contenu</w:t>
            </w:r>
          </w:p>
        </w:tc>
      </w:tr>
      <w:tr w:rsidR="00DA3F8A" w14:paraId="7484E988" w14:textId="77777777">
        <w:tc>
          <w:tcPr>
            <w:tcW w:w="1740" w:type="dxa"/>
            <w:tcBorders>
              <w:top w:val="single" w:sz="4" w:space="0" w:color="000000"/>
              <w:left w:val="single" w:sz="6" w:space="0" w:color="000000"/>
              <w:bottom w:val="single" w:sz="4" w:space="0" w:color="000000"/>
            </w:tcBorders>
          </w:tcPr>
          <w:p w14:paraId="15C6EF7F" w14:textId="77777777" w:rsidR="00DA3F8A" w:rsidRDefault="00CE2ADB">
            <w:pPr>
              <w:pStyle w:val="Normal2"/>
              <w:keepNext/>
              <w:tabs>
                <w:tab w:val="clear" w:pos="851"/>
                <w:tab w:val="clear" w:pos="1135"/>
                <w:tab w:val="clear" w:pos="1418"/>
              </w:tabs>
              <w:ind w:left="0" w:firstLine="0"/>
              <w:jc w:val="center"/>
              <w:rPr>
                <w:rFonts w:ascii="Arial" w:hAnsi="Arial"/>
                <w:b/>
                <w:bCs/>
                <w:sz w:val="20"/>
              </w:rPr>
            </w:pPr>
            <w:r>
              <w:rPr>
                <w:rFonts w:ascii="Arial" w:hAnsi="Arial"/>
                <w:b/>
                <w:bCs/>
                <w:sz w:val="20"/>
              </w:rPr>
              <w:t>1</w:t>
            </w:r>
          </w:p>
        </w:tc>
        <w:tc>
          <w:tcPr>
            <w:tcW w:w="7303" w:type="dxa"/>
            <w:tcBorders>
              <w:top w:val="single" w:sz="4" w:space="0" w:color="000000"/>
              <w:left w:val="single" w:sz="4" w:space="0" w:color="000000"/>
              <w:bottom w:val="single" w:sz="4" w:space="0" w:color="000000"/>
              <w:right w:val="single" w:sz="6" w:space="0" w:color="000000"/>
            </w:tcBorders>
          </w:tcPr>
          <w:p w14:paraId="0BDE919D" w14:textId="77777777" w:rsidR="00DA3F8A" w:rsidRDefault="00CE2ADB">
            <w:pPr>
              <w:pStyle w:val="Normal1"/>
              <w:tabs>
                <w:tab w:val="clear" w:pos="284"/>
                <w:tab w:val="clear" w:pos="567"/>
                <w:tab w:val="clear" w:pos="851"/>
              </w:tabs>
              <w:ind w:firstLine="0"/>
              <w:rPr>
                <w:rFonts w:ascii="Arial" w:hAnsi="Arial"/>
                <w:sz w:val="20"/>
              </w:rPr>
            </w:pPr>
            <w:r>
              <w:rPr>
                <w:rFonts w:ascii="Arial" w:hAnsi="Arial"/>
                <w:sz w:val="20"/>
              </w:rPr>
              <w:t>Définition des paramètres du projet de réseau de chaleur</w:t>
            </w:r>
          </w:p>
        </w:tc>
      </w:tr>
      <w:tr w:rsidR="00DA3F8A" w14:paraId="3FAC6E81" w14:textId="77777777">
        <w:tc>
          <w:tcPr>
            <w:tcW w:w="1740" w:type="dxa"/>
            <w:tcBorders>
              <w:left w:val="single" w:sz="6" w:space="0" w:color="000000"/>
              <w:bottom w:val="single" w:sz="4" w:space="0" w:color="000000"/>
            </w:tcBorders>
          </w:tcPr>
          <w:p w14:paraId="29FFFAC6" w14:textId="77777777" w:rsidR="00DA3F8A" w:rsidRDefault="00CE2ADB">
            <w:pPr>
              <w:pStyle w:val="Normal2"/>
              <w:keepNext/>
              <w:tabs>
                <w:tab w:val="clear" w:pos="851"/>
                <w:tab w:val="clear" w:pos="1135"/>
                <w:tab w:val="clear" w:pos="1418"/>
              </w:tabs>
              <w:ind w:left="0" w:firstLine="0"/>
              <w:jc w:val="center"/>
              <w:rPr>
                <w:rFonts w:ascii="Arial" w:hAnsi="Arial"/>
                <w:b/>
                <w:bCs/>
                <w:sz w:val="20"/>
              </w:rPr>
            </w:pPr>
            <w:r>
              <w:rPr>
                <w:rFonts w:ascii="Arial" w:hAnsi="Arial"/>
                <w:b/>
                <w:bCs/>
                <w:sz w:val="20"/>
              </w:rPr>
              <w:t>2</w:t>
            </w:r>
          </w:p>
        </w:tc>
        <w:tc>
          <w:tcPr>
            <w:tcW w:w="7303" w:type="dxa"/>
            <w:tcBorders>
              <w:left w:val="single" w:sz="4" w:space="0" w:color="000000"/>
              <w:bottom w:val="single" w:sz="4" w:space="0" w:color="000000"/>
              <w:right w:val="single" w:sz="6" w:space="0" w:color="000000"/>
            </w:tcBorders>
          </w:tcPr>
          <w:p w14:paraId="5C4434DA" w14:textId="77777777" w:rsidR="00DA3F8A" w:rsidRDefault="00CE2ADB">
            <w:pPr>
              <w:pStyle w:val="Normal1"/>
              <w:tabs>
                <w:tab w:val="clear" w:pos="284"/>
                <w:tab w:val="clear" w:pos="567"/>
                <w:tab w:val="clear" w:pos="851"/>
              </w:tabs>
              <w:ind w:firstLine="0"/>
              <w:rPr>
                <w:rFonts w:ascii="Arial" w:hAnsi="Arial"/>
                <w:sz w:val="20"/>
              </w:rPr>
            </w:pPr>
            <w:r>
              <w:rPr>
                <w:rFonts w:ascii="Arial" w:hAnsi="Arial"/>
                <w:sz w:val="20"/>
              </w:rPr>
              <w:t>Décision de principe de la délégation</w:t>
            </w:r>
          </w:p>
        </w:tc>
      </w:tr>
      <w:tr w:rsidR="00DA3F8A" w14:paraId="35C82F94" w14:textId="77777777">
        <w:tc>
          <w:tcPr>
            <w:tcW w:w="1740" w:type="dxa"/>
            <w:tcBorders>
              <w:left w:val="single" w:sz="6" w:space="0" w:color="000000"/>
              <w:bottom w:val="single" w:sz="4" w:space="0" w:color="000000"/>
            </w:tcBorders>
          </w:tcPr>
          <w:p w14:paraId="55182680" w14:textId="77777777" w:rsidR="00DA3F8A" w:rsidRDefault="00CE2ADB">
            <w:pPr>
              <w:pStyle w:val="Normal2"/>
              <w:keepNext/>
              <w:tabs>
                <w:tab w:val="clear" w:pos="851"/>
                <w:tab w:val="clear" w:pos="1135"/>
                <w:tab w:val="clear" w:pos="1418"/>
              </w:tabs>
              <w:ind w:left="0" w:firstLine="0"/>
              <w:jc w:val="center"/>
              <w:rPr>
                <w:rFonts w:ascii="Arial" w:hAnsi="Arial"/>
                <w:b/>
                <w:bCs/>
                <w:sz w:val="20"/>
              </w:rPr>
            </w:pPr>
            <w:r>
              <w:rPr>
                <w:rFonts w:ascii="Arial" w:hAnsi="Arial"/>
                <w:b/>
                <w:bCs/>
                <w:sz w:val="20"/>
              </w:rPr>
              <w:t>3</w:t>
            </w:r>
          </w:p>
        </w:tc>
        <w:tc>
          <w:tcPr>
            <w:tcW w:w="7303" w:type="dxa"/>
            <w:tcBorders>
              <w:left w:val="single" w:sz="4" w:space="0" w:color="000000"/>
              <w:bottom w:val="single" w:sz="4" w:space="0" w:color="000000"/>
              <w:right w:val="single" w:sz="6" w:space="0" w:color="000000"/>
            </w:tcBorders>
          </w:tcPr>
          <w:p w14:paraId="1A89DBF6" w14:textId="77777777" w:rsidR="00DA3F8A" w:rsidRDefault="00CE2ADB">
            <w:pPr>
              <w:pStyle w:val="Normal1"/>
              <w:tabs>
                <w:tab w:val="clear" w:pos="284"/>
                <w:tab w:val="clear" w:pos="567"/>
                <w:tab w:val="clear" w:pos="851"/>
              </w:tabs>
              <w:ind w:firstLine="0"/>
              <w:rPr>
                <w:rFonts w:ascii="Arial" w:hAnsi="Arial"/>
                <w:sz w:val="20"/>
              </w:rPr>
            </w:pPr>
            <w:r>
              <w:rPr>
                <w:rFonts w:ascii="Arial" w:hAnsi="Arial"/>
                <w:sz w:val="20"/>
              </w:rPr>
              <w:t>Publicité et choix des candidats</w:t>
            </w:r>
          </w:p>
        </w:tc>
      </w:tr>
      <w:tr w:rsidR="00DA3F8A" w14:paraId="4F986566" w14:textId="77777777">
        <w:tc>
          <w:tcPr>
            <w:tcW w:w="1740" w:type="dxa"/>
            <w:tcBorders>
              <w:top w:val="single" w:sz="4" w:space="0" w:color="000000"/>
              <w:left w:val="single" w:sz="6" w:space="0" w:color="000000"/>
              <w:bottom w:val="single" w:sz="4" w:space="0" w:color="000000"/>
            </w:tcBorders>
          </w:tcPr>
          <w:p w14:paraId="5BD617FB" w14:textId="77777777" w:rsidR="00DA3F8A" w:rsidRDefault="00CE2ADB">
            <w:pPr>
              <w:pStyle w:val="Normal2"/>
              <w:tabs>
                <w:tab w:val="clear" w:pos="851"/>
                <w:tab w:val="clear" w:pos="1135"/>
                <w:tab w:val="clear" w:pos="1418"/>
              </w:tabs>
              <w:ind w:left="0" w:firstLine="0"/>
              <w:jc w:val="center"/>
              <w:rPr>
                <w:rFonts w:ascii="Arial" w:hAnsi="Arial"/>
                <w:b/>
                <w:bCs/>
                <w:sz w:val="20"/>
              </w:rPr>
            </w:pPr>
            <w:r>
              <w:rPr>
                <w:rFonts w:ascii="Arial" w:hAnsi="Arial"/>
                <w:b/>
                <w:bCs/>
                <w:sz w:val="20"/>
              </w:rPr>
              <w:t>4</w:t>
            </w:r>
          </w:p>
        </w:tc>
        <w:tc>
          <w:tcPr>
            <w:tcW w:w="7303" w:type="dxa"/>
            <w:tcBorders>
              <w:top w:val="single" w:sz="4" w:space="0" w:color="000000"/>
              <w:left w:val="single" w:sz="4" w:space="0" w:color="000000"/>
              <w:bottom w:val="single" w:sz="4" w:space="0" w:color="000000"/>
              <w:right w:val="single" w:sz="6" w:space="0" w:color="000000"/>
            </w:tcBorders>
          </w:tcPr>
          <w:p w14:paraId="3F62E282" w14:textId="77777777" w:rsidR="00DA3F8A" w:rsidRDefault="00CE2ADB">
            <w:pPr>
              <w:pStyle w:val="Normal1"/>
              <w:tabs>
                <w:tab w:val="clear" w:pos="284"/>
                <w:tab w:val="clear" w:pos="567"/>
                <w:tab w:val="clear" w:pos="851"/>
              </w:tabs>
              <w:ind w:firstLine="0"/>
              <w:rPr>
                <w:rFonts w:ascii="Arial" w:hAnsi="Arial"/>
                <w:sz w:val="20"/>
              </w:rPr>
            </w:pPr>
            <w:r>
              <w:rPr>
                <w:rFonts w:ascii="Arial" w:hAnsi="Arial"/>
                <w:sz w:val="20"/>
              </w:rPr>
              <w:t>Consultation des candidats et analyse des offres</w:t>
            </w:r>
          </w:p>
        </w:tc>
      </w:tr>
      <w:tr w:rsidR="00DA3F8A" w14:paraId="287B44C7" w14:textId="77777777">
        <w:tc>
          <w:tcPr>
            <w:tcW w:w="1740" w:type="dxa"/>
            <w:tcBorders>
              <w:left w:val="single" w:sz="6" w:space="0" w:color="000000"/>
              <w:bottom w:val="single" w:sz="4" w:space="0" w:color="000000"/>
            </w:tcBorders>
          </w:tcPr>
          <w:p w14:paraId="2476E188" w14:textId="77777777" w:rsidR="00DA3F8A" w:rsidRDefault="00CE2ADB">
            <w:pPr>
              <w:pStyle w:val="Normal2"/>
              <w:tabs>
                <w:tab w:val="clear" w:pos="851"/>
                <w:tab w:val="clear" w:pos="1135"/>
                <w:tab w:val="clear" w:pos="1418"/>
              </w:tabs>
              <w:ind w:left="0" w:firstLine="0"/>
              <w:jc w:val="center"/>
              <w:rPr>
                <w:rFonts w:ascii="Arial" w:hAnsi="Arial"/>
                <w:b/>
                <w:bCs/>
                <w:sz w:val="20"/>
              </w:rPr>
            </w:pPr>
            <w:r>
              <w:rPr>
                <w:rFonts w:ascii="Arial" w:hAnsi="Arial"/>
                <w:b/>
                <w:bCs/>
                <w:sz w:val="20"/>
              </w:rPr>
              <w:t>5</w:t>
            </w:r>
          </w:p>
        </w:tc>
        <w:tc>
          <w:tcPr>
            <w:tcW w:w="7303" w:type="dxa"/>
            <w:tcBorders>
              <w:left w:val="single" w:sz="4" w:space="0" w:color="000000"/>
              <w:bottom w:val="single" w:sz="4" w:space="0" w:color="000000"/>
              <w:right w:val="single" w:sz="6" w:space="0" w:color="000000"/>
            </w:tcBorders>
          </w:tcPr>
          <w:p w14:paraId="7FB6F253" w14:textId="77777777" w:rsidR="00DA3F8A" w:rsidRDefault="00CE2ADB">
            <w:pPr>
              <w:pStyle w:val="Normal1"/>
              <w:tabs>
                <w:tab w:val="clear" w:pos="284"/>
                <w:tab w:val="clear" w:pos="567"/>
                <w:tab w:val="clear" w:pos="851"/>
              </w:tabs>
              <w:ind w:firstLine="0"/>
              <w:rPr>
                <w:rFonts w:ascii="Arial" w:hAnsi="Arial"/>
                <w:sz w:val="20"/>
              </w:rPr>
            </w:pPr>
            <w:r>
              <w:rPr>
                <w:rFonts w:ascii="Arial" w:hAnsi="Arial"/>
                <w:sz w:val="20"/>
              </w:rPr>
              <w:t>Négociation avec un ou plusieurs candidats, choix du délégataire</w:t>
            </w:r>
          </w:p>
        </w:tc>
      </w:tr>
      <w:tr w:rsidR="00DA3F8A" w14:paraId="749A46DE" w14:textId="77777777">
        <w:tc>
          <w:tcPr>
            <w:tcW w:w="1740" w:type="dxa"/>
            <w:tcBorders>
              <w:left w:val="single" w:sz="6" w:space="0" w:color="000000"/>
              <w:bottom w:val="single" w:sz="4" w:space="0" w:color="000000"/>
            </w:tcBorders>
          </w:tcPr>
          <w:p w14:paraId="1C0A4C0E" w14:textId="77777777" w:rsidR="00DA3F8A" w:rsidRDefault="00CE2ADB">
            <w:pPr>
              <w:pStyle w:val="Normal2"/>
              <w:tabs>
                <w:tab w:val="clear" w:pos="851"/>
                <w:tab w:val="clear" w:pos="1135"/>
                <w:tab w:val="clear" w:pos="1418"/>
              </w:tabs>
              <w:ind w:left="0" w:firstLine="0"/>
              <w:jc w:val="center"/>
              <w:rPr>
                <w:rFonts w:ascii="Arial" w:hAnsi="Arial"/>
                <w:b/>
                <w:bCs/>
                <w:sz w:val="20"/>
              </w:rPr>
            </w:pPr>
            <w:r>
              <w:rPr>
                <w:rFonts w:ascii="Arial" w:hAnsi="Arial"/>
                <w:b/>
                <w:bCs/>
                <w:sz w:val="20"/>
              </w:rPr>
              <w:t>‍6</w:t>
            </w:r>
          </w:p>
        </w:tc>
        <w:tc>
          <w:tcPr>
            <w:tcW w:w="7303" w:type="dxa"/>
            <w:tcBorders>
              <w:left w:val="single" w:sz="4" w:space="0" w:color="000000"/>
              <w:bottom w:val="single" w:sz="4" w:space="0" w:color="000000"/>
              <w:right w:val="single" w:sz="6" w:space="0" w:color="000000"/>
            </w:tcBorders>
          </w:tcPr>
          <w:p w14:paraId="52146CAF" w14:textId="77777777" w:rsidR="00DA3F8A" w:rsidRDefault="00CE2ADB">
            <w:pPr>
              <w:pStyle w:val="Normal1"/>
              <w:tabs>
                <w:tab w:val="clear" w:pos="284"/>
                <w:tab w:val="clear" w:pos="567"/>
                <w:tab w:val="clear" w:pos="851"/>
              </w:tabs>
              <w:ind w:firstLine="0"/>
              <w:rPr>
                <w:rFonts w:ascii="Arial" w:hAnsi="Arial"/>
                <w:sz w:val="20"/>
              </w:rPr>
            </w:pPr>
            <w:r>
              <w:rPr>
                <w:rFonts w:ascii="Arial" w:hAnsi="Arial"/>
                <w:sz w:val="20"/>
              </w:rPr>
              <w:t>Cadrage légal et technique du contenu du contrat, mise au point du contrat</w:t>
            </w:r>
          </w:p>
        </w:tc>
      </w:tr>
      <w:tr w:rsidR="00DA3F8A" w14:paraId="1F9DE18F" w14:textId="77777777">
        <w:tc>
          <w:tcPr>
            <w:tcW w:w="1740" w:type="dxa"/>
            <w:tcBorders>
              <w:top w:val="single" w:sz="4" w:space="0" w:color="000000"/>
              <w:left w:val="single" w:sz="6" w:space="0" w:color="000000"/>
              <w:bottom w:val="single" w:sz="4" w:space="0" w:color="000000"/>
            </w:tcBorders>
          </w:tcPr>
          <w:p w14:paraId="5D9DB5EC" w14:textId="77777777" w:rsidR="00DA3F8A" w:rsidRDefault="00CE2ADB">
            <w:pPr>
              <w:pStyle w:val="Normal2"/>
              <w:tabs>
                <w:tab w:val="clear" w:pos="851"/>
                <w:tab w:val="clear" w:pos="1135"/>
                <w:tab w:val="clear" w:pos="1418"/>
              </w:tabs>
              <w:ind w:left="0" w:firstLine="0"/>
              <w:jc w:val="center"/>
              <w:rPr>
                <w:rFonts w:ascii="Arial" w:hAnsi="Arial"/>
                <w:b/>
                <w:bCs/>
                <w:sz w:val="20"/>
              </w:rPr>
            </w:pPr>
            <w:r>
              <w:rPr>
                <w:rFonts w:ascii="Arial" w:hAnsi="Arial"/>
                <w:b/>
                <w:bCs/>
                <w:sz w:val="20"/>
              </w:rPr>
              <w:t>‍7</w:t>
            </w:r>
          </w:p>
        </w:tc>
        <w:tc>
          <w:tcPr>
            <w:tcW w:w="7303" w:type="dxa"/>
            <w:tcBorders>
              <w:top w:val="single" w:sz="4" w:space="0" w:color="000000"/>
              <w:left w:val="single" w:sz="4" w:space="0" w:color="000000"/>
              <w:bottom w:val="single" w:sz="4" w:space="0" w:color="000000"/>
              <w:right w:val="single" w:sz="6" w:space="0" w:color="000000"/>
            </w:tcBorders>
          </w:tcPr>
          <w:p w14:paraId="06590192" w14:textId="77777777" w:rsidR="00DA3F8A" w:rsidRDefault="00CE2ADB">
            <w:pPr>
              <w:pStyle w:val="Normal1"/>
              <w:tabs>
                <w:tab w:val="clear" w:pos="284"/>
                <w:tab w:val="clear" w:pos="567"/>
                <w:tab w:val="clear" w:pos="851"/>
              </w:tabs>
              <w:ind w:firstLine="0"/>
              <w:rPr>
                <w:rFonts w:ascii="Arial" w:hAnsi="Arial"/>
                <w:sz w:val="20"/>
              </w:rPr>
            </w:pPr>
            <w:r>
              <w:rPr>
                <w:rFonts w:ascii="Arial" w:hAnsi="Arial"/>
                <w:sz w:val="20"/>
              </w:rPr>
              <w:t>Suivi de la réalisation et réception des travaux de 1</w:t>
            </w:r>
            <w:r>
              <w:rPr>
                <w:rFonts w:ascii="Arial" w:hAnsi="Arial"/>
                <w:sz w:val="20"/>
                <w:vertAlign w:val="superscript"/>
              </w:rPr>
              <w:t>er</w:t>
            </w:r>
            <w:r>
              <w:rPr>
                <w:rFonts w:ascii="Arial" w:hAnsi="Arial"/>
                <w:sz w:val="20"/>
              </w:rPr>
              <w:t xml:space="preserve"> établissement</w:t>
            </w:r>
          </w:p>
        </w:tc>
      </w:tr>
      <w:tr w:rsidR="00DA3F8A" w14:paraId="5A3F57FD" w14:textId="77777777">
        <w:tc>
          <w:tcPr>
            <w:tcW w:w="1740" w:type="dxa"/>
            <w:tcBorders>
              <w:top w:val="single" w:sz="4" w:space="0" w:color="000000"/>
              <w:left w:val="single" w:sz="6" w:space="0" w:color="000000"/>
              <w:bottom w:val="single" w:sz="4" w:space="0" w:color="000000"/>
            </w:tcBorders>
          </w:tcPr>
          <w:p w14:paraId="06E2E22D" w14:textId="77777777" w:rsidR="00DA3F8A" w:rsidRDefault="00CE2ADB">
            <w:pPr>
              <w:pStyle w:val="Normal2"/>
              <w:tabs>
                <w:tab w:val="clear" w:pos="851"/>
                <w:tab w:val="clear" w:pos="1135"/>
                <w:tab w:val="clear" w:pos="1418"/>
              </w:tabs>
              <w:ind w:left="0" w:firstLine="0"/>
              <w:jc w:val="center"/>
              <w:rPr>
                <w:rFonts w:ascii="Arial" w:hAnsi="Arial"/>
                <w:b/>
                <w:bCs/>
                <w:sz w:val="20"/>
              </w:rPr>
            </w:pPr>
            <w:r>
              <w:rPr>
                <w:rFonts w:ascii="Arial" w:hAnsi="Arial"/>
                <w:b/>
                <w:bCs/>
                <w:sz w:val="20"/>
              </w:rPr>
              <w:t>8</w:t>
            </w:r>
          </w:p>
        </w:tc>
        <w:tc>
          <w:tcPr>
            <w:tcW w:w="7303" w:type="dxa"/>
            <w:tcBorders>
              <w:top w:val="single" w:sz="4" w:space="0" w:color="000000"/>
              <w:left w:val="single" w:sz="4" w:space="0" w:color="000000"/>
              <w:bottom w:val="single" w:sz="4" w:space="0" w:color="000000"/>
              <w:right w:val="single" w:sz="6" w:space="0" w:color="000000"/>
            </w:tcBorders>
          </w:tcPr>
          <w:p w14:paraId="490B86CE" w14:textId="77777777" w:rsidR="00DA3F8A" w:rsidRDefault="00CE2ADB">
            <w:pPr>
              <w:pStyle w:val="Normal1"/>
              <w:tabs>
                <w:tab w:val="clear" w:pos="284"/>
                <w:tab w:val="clear" w:pos="567"/>
                <w:tab w:val="clear" w:pos="851"/>
              </w:tabs>
              <w:ind w:firstLine="0"/>
              <w:rPr>
                <w:rFonts w:ascii="Arial" w:hAnsi="Arial"/>
                <w:sz w:val="20"/>
              </w:rPr>
            </w:pPr>
            <w:r>
              <w:rPr>
                <w:rFonts w:ascii="Arial" w:hAnsi="Arial"/>
                <w:sz w:val="20"/>
              </w:rPr>
              <w:t>Accompagnement au démarrage de l’exploitation</w:t>
            </w:r>
          </w:p>
        </w:tc>
      </w:tr>
    </w:tbl>
    <w:p w14:paraId="4B1F65DE" w14:textId="77777777" w:rsidR="00DA3F8A" w:rsidRDefault="00DA3F8A">
      <w:pPr>
        <w:pStyle w:val="Standard"/>
        <w:jc w:val="both"/>
        <w:rPr>
          <w:rFonts w:ascii="Arial" w:hAnsi="Arial" w:cs="Arial"/>
          <w:u w:val="single"/>
        </w:rPr>
      </w:pPr>
    </w:p>
    <w:p w14:paraId="0E93D124" w14:textId="77777777" w:rsidR="00DA3F8A" w:rsidRDefault="00DA3F8A">
      <w:pPr>
        <w:pStyle w:val="Standard"/>
        <w:jc w:val="both"/>
        <w:rPr>
          <w:rFonts w:ascii="Arial" w:hAnsi="Arial" w:cs="Arial"/>
          <w:u w:val="single"/>
        </w:rPr>
      </w:pPr>
    </w:p>
    <w:p w14:paraId="57CAFD3C" w14:textId="77777777" w:rsidR="00DA3F8A" w:rsidRDefault="00CE2ADB">
      <w:pPr>
        <w:pStyle w:val="Standard"/>
        <w:jc w:val="both"/>
      </w:pPr>
      <w:r>
        <w:rPr>
          <w:rFonts w:ascii="Arial" w:hAnsi="Arial" w:cs="Arial"/>
          <w:u w:val="single"/>
        </w:rPr>
        <w:t>1.4 – Groupement d’entreprises</w:t>
      </w:r>
    </w:p>
    <w:p w14:paraId="2161D89D" w14:textId="77777777" w:rsidR="00DA3F8A" w:rsidRDefault="00DA3F8A">
      <w:pPr>
        <w:pStyle w:val="Normal3"/>
        <w:tabs>
          <w:tab w:val="clear" w:pos="1418"/>
          <w:tab w:val="clear" w:pos="1701"/>
          <w:tab w:val="clear" w:pos="1985"/>
        </w:tabs>
        <w:ind w:left="0" w:firstLine="0"/>
        <w:rPr>
          <w:rFonts w:ascii="Arial" w:hAnsi="Arial" w:cs="Arial"/>
          <w:sz w:val="20"/>
          <w:lang w:eastAsia="fr-FR"/>
        </w:rPr>
      </w:pPr>
    </w:p>
    <w:p w14:paraId="41BFD581" w14:textId="77777777" w:rsidR="00DA3F8A" w:rsidRDefault="00CE2ADB">
      <w:pPr>
        <w:pStyle w:val="Normal3"/>
        <w:tabs>
          <w:tab w:val="clear" w:pos="1418"/>
          <w:tab w:val="clear" w:pos="1701"/>
          <w:tab w:val="clear" w:pos="1985"/>
        </w:tabs>
        <w:ind w:left="0" w:firstLine="0"/>
      </w:pPr>
      <w:r>
        <w:rPr>
          <w:rFonts w:ascii="Arial" w:hAnsi="Arial" w:cs="Arial"/>
          <w:sz w:val="20"/>
          <w:lang w:eastAsia="fr-FR"/>
        </w:rPr>
        <w:t>L'acheteur ne souhaite imposer aucune forme de groupement à l’attributaire du marché.</w:t>
      </w:r>
    </w:p>
    <w:p w14:paraId="776E80DD" w14:textId="77777777" w:rsidR="00DA3F8A" w:rsidRDefault="00DA3F8A">
      <w:pPr>
        <w:pStyle w:val="Standard"/>
        <w:tabs>
          <w:tab w:val="left" w:pos="3119"/>
          <w:tab w:val="center" w:pos="5103"/>
        </w:tabs>
        <w:ind w:right="567"/>
        <w:jc w:val="both"/>
        <w:rPr>
          <w:rFonts w:ascii="Arial" w:hAnsi="Arial" w:cs="Arial"/>
          <w:color w:val="FF00CC"/>
          <w:shd w:val="clear" w:color="auto" w:fill="FFF200"/>
          <w:lang w:eastAsia="fr-FR"/>
        </w:rPr>
      </w:pPr>
    </w:p>
    <w:p w14:paraId="655297AB" w14:textId="77777777" w:rsidR="00DA3F8A" w:rsidRDefault="00CE2ADB">
      <w:pPr>
        <w:pStyle w:val="Normal3"/>
        <w:tabs>
          <w:tab w:val="clear" w:pos="1418"/>
          <w:tab w:val="clear" w:pos="1701"/>
          <w:tab w:val="clear" w:pos="1985"/>
        </w:tabs>
        <w:ind w:left="0" w:firstLine="0"/>
      </w:pPr>
      <w:r>
        <w:rPr>
          <w:rFonts w:ascii="Arial" w:hAnsi="Arial" w:cs="Arial"/>
          <w:sz w:val="20"/>
          <w:lang w:eastAsia="fr-FR"/>
        </w:rPr>
        <w:t xml:space="preserve">Les candidats peuvent présenter une offre, soit en qualité de candidats individuels, soit en qualité de membres d’un ou plusieurs groupements. </w:t>
      </w:r>
      <w:r>
        <w:rPr>
          <w:rFonts w:ascii="Arial" w:hAnsi="Arial" w:cs="Arial"/>
          <w:b/>
          <w:bCs/>
          <w:sz w:val="20"/>
          <w:lang w:eastAsia="fr-FR"/>
        </w:rPr>
        <w:t>Ils ne peuvent donc pas cumuler les deux qualités</w:t>
      </w:r>
      <w:r>
        <w:rPr>
          <w:rFonts w:ascii="Arial" w:hAnsi="Arial" w:cs="Arial"/>
          <w:sz w:val="20"/>
          <w:lang w:eastAsia="fr-FR"/>
        </w:rPr>
        <w:t>.</w:t>
      </w:r>
    </w:p>
    <w:p w14:paraId="2C915EDA" w14:textId="77777777" w:rsidR="00DA3F8A" w:rsidRDefault="00DA3F8A">
      <w:pPr>
        <w:pStyle w:val="Normal3"/>
        <w:tabs>
          <w:tab w:val="clear" w:pos="1418"/>
          <w:tab w:val="clear" w:pos="1701"/>
          <w:tab w:val="clear" w:pos="1985"/>
        </w:tabs>
        <w:ind w:left="0" w:firstLine="0"/>
        <w:rPr>
          <w:rFonts w:ascii="Arial" w:hAnsi="Arial" w:cs="Arial"/>
          <w:sz w:val="20"/>
          <w:lang w:eastAsia="fr-FR"/>
        </w:rPr>
      </w:pPr>
    </w:p>
    <w:p w14:paraId="5FF0A1F7" w14:textId="77777777" w:rsidR="00DA3F8A" w:rsidRDefault="00CE2ADB">
      <w:pPr>
        <w:pStyle w:val="Normal3"/>
        <w:tabs>
          <w:tab w:val="clear" w:pos="1418"/>
          <w:tab w:val="clear" w:pos="1701"/>
          <w:tab w:val="clear" w:pos="1985"/>
        </w:tabs>
        <w:ind w:left="0" w:firstLine="0"/>
        <w:rPr>
          <w:rFonts w:ascii="Arial" w:hAnsi="Arial" w:cs="Arial"/>
          <w:sz w:val="20"/>
          <w:lang w:eastAsia="fr-FR"/>
        </w:rPr>
      </w:pPr>
      <w:r>
        <w:rPr>
          <w:rFonts w:ascii="Arial" w:hAnsi="Arial" w:cs="Arial"/>
          <w:sz w:val="20"/>
          <w:lang w:eastAsia="fr-FR"/>
        </w:rPr>
        <w:t>Un même prestataire ne pourra pas être mandataire de plus d’un groupement pour un même marché. </w:t>
      </w:r>
    </w:p>
    <w:p w14:paraId="2D827997" w14:textId="77777777" w:rsidR="00DA3F8A" w:rsidRDefault="00DA3F8A">
      <w:pPr>
        <w:pStyle w:val="Standard"/>
        <w:jc w:val="both"/>
        <w:rPr>
          <w:rFonts w:ascii="Arial" w:hAnsi="Arial" w:cs="Arial"/>
          <w:lang w:eastAsia="fr-FR"/>
        </w:rPr>
      </w:pPr>
    </w:p>
    <w:p w14:paraId="017F6F2D" w14:textId="77777777" w:rsidR="00DA3F8A" w:rsidRDefault="00CE2ADB">
      <w:pPr>
        <w:pStyle w:val="Standard"/>
        <w:jc w:val="both"/>
        <w:rPr>
          <w:rFonts w:ascii="Arial" w:hAnsi="Arial" w:cs="Arial"/>
          <w:lang w:eastAsia="fr-FR"/>
        </w:rPr>
      </w:pPr>
      <w:r>
        <w:rPr>
          <w:rFonts w:ascii="Arial" w:hAnsi="Arial" w:cs="Arial"/>
          <w:lang w:eastAsia="fr-FR"/>
        </w:rPr>
        <w:t>Le mandataire devra fournir, si le groupement est désigné attributaire, un document d’habilitation signé par les autres membres du groupement et précisant les conditions de cette habilitation.</w:t>
      </w:r>
    </w:p>
    <w:p w14:paraId="10D8B23F" w14:textId="77777777" w:rsidR="00DA3F8A" w:rsidRDefault="00DA3F8A">
      <w:pPr>
        <w:pStyle w:val="Standard"/>
        <w:jc w:val="both"/>
        <w:rPr>
          <w:rFonts w:ascii="Arial" w:hAnsi="Arial" w:cs="Arial"/>
          <w:lang w:eastAsia="fr-FR"/>
        </w:rPr>
      </w:pPr>
    </w:p>
    <w:p w14:paraId="643AC465" w14:textId="77777777" w:rsidR="00DA3F8A" w:rsidRDefault="00CE2ADB">
      <w:pPr>
        <w:pStyle w:val="Standard"/>
        <w:spacing w:after="113"/>
        <w:jc w:val="both"/>
        <w:rPr>
          <w:rFonts w:ascii="Arial" w:hAnsi="Arial"/>
        </w:rPr>
      </w:pPr>
      <w:r>
        <w:rPr>
          <w:rFonts w:ascii="Arial" w:hAnsi="Arial"/>
        </w:rPr>
        <w:t>Chaque candidat, contractant unique ou groupement, devra obligatoirement réunir les domaines de compétences suivants :</w:t>
      </w:r>
    </w:p>
    <w:p w14:paraId="3D8D5429" w14:textId="77777777" w:rsidR="00DA3F8A" w:rsidRDefault="00CE2ADB">
      <w:pPr>
        <w:pStyle w:val="Standard"/>
        <w:numPr>
          <w:ilvl w:val="0"/>
          <w:numId w:val="2"/>
        </w:numPr>
        <w:spacing w:after="57"/>
        <w:jc w:val="both"/>
        <w:rPr>
          <w:rFonts w:ascii="Arial" w:hAnsi="Arial"/>
        </w:rPr>
      </w:pPr>
      <w:proofErr w:type="gramStart"/>
      <w:r>
        <w:rPr>
          <w:rFonts w:ascii="Arial" w:hAnsi="Arial"/>
          <w:b/>
          <w:bCs/>
        </w:rPr>
        <w:t>expertise</w:t>
      </w:r>
      <w:proofErr w:type="gramEnd"/>
      <w:r>
        <w:rPr>
          <w:rFonts w:ascii="Arial" w:hAnsi="Arial"/>
          <w:b/>
          <w:bCs/>
        </w:rPr>
        <w:t xml:space="preserve"> technique sur les réseaux de chaleur </w:t>
      </w:r>
      <w:r>
        <w:rPr>
          <w:rFonts w:ascii="Arial" w:hAnsi="Arial"/>
        </w:rPr>
        <w:t>;</w:t>
      </w:r>
    </w:p>
    <w:p w14:paraId="71E2759E" w14:textId="77777777" w:rsidR="00DA3F8A" w:rsidRDefault="00CE2ADB">
      <w:pPr>
        <w:pStyle w:val="Standard"/>
        <w:numPr>
          <w:ilvl w:val="0"/>
          <w:numId w:val="2"/>
        </w:numPr>
        <w:spacing w:after="57"/>
        <w:jc w:val="both"/>
        <w:rPr>
          <w:rFonts w:ascii="Arial" w:hAnsi="Arial"/>
        </w:rPr>
      </w:pPr>
      <w:proofErr w:type="gramStart"/>
      <w:r>
        <w:rPr>
          <w:rFonts w:ascii="Arial" w:hAnsi="Arial"/>
          <w:b/>
          <w:bCs/>
        </w:rPr>
        <w:t>expertise</w:t>
      </w:r>
      <w:proofErr w:type="gramEnd"/>
      <w:r>
        <w:rPr>
          <w:rFonts w:ascii="Arial" w:hAnsi="Arial"/>
          <w:b/>
          <w:bCs/>
        </w:rPr>
        <w:t xml:space="preserve"> technique sur les équipements et système de production de chaleur renouvelable et de récupération</w:t>
      </w:r>
      <w:r>
        <w:rPr>
          <w:rFonts w:ascii="Arial" w:hAnsi="Arial"/>
        </w:rPr>
        <w:t xml:space="preserve"> (chaufferies bois-énergie, solaire thermique, ...) ;</w:t>
      </w:r>
    </w:p>
    <w:p w14:paraId="17C72E9B" w14:textId="77777777" w:rsidR="00DA3F8A" w:rsidRDefault="00CE2ADB">
      <w:pPr>
        <w:pStyle w:val="Standard"/>
        <w:numPr>
          <w:ilvl w:val="0"/>
          <w:numId w:val="2"/>
        </w:numPr>
        <w:spacing w:after="57"/>
        <w:jc w:val="both"/>
        <w:rPr>
          <w:rFonts w:ascii="Arial" w:hAnsi="Arial"/>
        </w:rPr>
      </w:pPr>
      <w:proofErr w:type="gramStart"/>
      <w:r>
        <w:rPr>
          <w:rFonts w:ascii="Arial" w:hAnsi="Arial"/>
          <w:b/>
          <w:bCs/>
        </w:rPr>
        <w:t>expertise</w:t>
      </w:r>
      <w:proofErr w:type="gramEnd"/>
      <w:r>
        <w:rPr>
          <w:rFonts w:ascii="Arial" w:hAnsi="Arial"/>
          <w:b/>
          <w:bCs/>
        </w:rPr>
        <w:t xml:space="preserve"> en droit public, expertise juridique</w:t>
      </w:r>
      <w:r>
        <w:rPr>
          <w:rFonts w:ascii="Arial" w:hAnsi="Arial"/>
        </w:rPr>
        <w:t xml:space="preserve"> d'une façon générale, notamment dans le domaine des délégations de services publics et des marchés ;</w:t>
      </w:r>
    </w:p>
    <w:p w14:paraId="4F539BB1" w14:textId="77777777" w:rsidR="00DA3F8A" w:rsidRDefault="00CE2ADB">
      <w:pPr>
        <w:pStyle w:val="Standard"/>
        <w:numPr>
          <w:ilvl w:val="0"/>
          <w:numId w:val="2"/>
        </w:numPr>
        <w:jc w:val="both"/>
        <w:rPr>
          <w:rFonts w:ascii="Arial" w:hAnsi="Arial" w:cs="Arial"/>
          <w:b/>
          <w:bCs/>
          <w:lang w:eastAsia="fr-FR"/>
        </w:rPr>
      </w:pPr>
      <w:proofErr w:type="gramStart"/>
      <w:r>
        <w:rPr>
          <w:rFonts w:ascii="Arial" w:hAnsi="Arial" w:cs="Arial"/>
          <w:b/>
          <w:bCs/>
          <w:lang w:eastAsia="fr-FR"/>
        </w:rPr>
        <w:t>expertise</w:t>
      </w:r>
      <w:proofErr w:type="gramEnd"/>
      <w:r>
        <w:rPr>
          <w:rFonts w:ascii="Arial" w:hAnsi="Arial" w:cs="Arial"/>
          <w:b/>
          <w:bCs/>
          <w:lang w:eastAsia="fr-FR"/>
        </w:rPr>
        <w:t xml:space="preserve"> en analyse financière.</w:t>
      </w:r>
    </w:p>
    <w:p w14:paraId="5588B5A8" w14:textId="77777777" w:rsidR="00DA3F8A" w:rsidRDefault="00DA3F8A">
      <w:pPr>
        <w:pStyle w:val="Normal3"/>
        <w:tabs>
          <w:tab w:val="clear" w:pos="1418"/>
          <w:tab w:val="clear" w:pos="1701"/>
          <w:tab w:val="clear" w:pos="1985"/>
        </w:tabs>
        <w:ind w:left="0" w:firstLine="0"/>
        <w:jc w:val="center"/>
        <w:rPr>
          <w:rFonts w:ascii="Arial" w:hAnsi="Arial" w:cs="Arial"/>
          <w:sz w:val="20"/>
          <w:u w:val="single"/>
        </w:rPr>
      </w:pPr>
    </w:p>
    <w:p w14:paraId="78ADDE7F" w14:textId="77777777" w:rsidR="00DA3F8A" w:rsidRDefault="00CE2ADB">
      <w:pPr>
        <w:pStyle w:val="Standard"/>
        <w:jc w:val="both"/>
        <w:rPr>
          <w:rFonts w:ascii="Arial" w:hAnsi="Arial" w:cs="Arial"/>
          <w:u w:val="single"/>
        </w:rPr>
      </w:pPr>
      <w:r>
        <w:rPr>
          <w:rFonts w:ascii="Arial" w:hAnsi="Arial" w:cs="Arial"/>
          <w:u w:val="single"/>
        </w:rPr>
        <w:t>1.5 - Nomenclature</w:t>
      </w:r>
    </w:p>
    <w:p w14:paraId="413DA0A1" w14:textId="77777777" w:rsidR="00DA3F8A" w:rsidRDefault="00DA3F8A">
      <w:pPr>
        <w:pStyle w:val="Standard"/>
        <w:jc w:val="both"/>
      </w:pPr>
    </w:p>
    <w:tbl>
      <w:tblPr>
        <w:tblW w:w="9645" w:type="dxa"/>
        <w:tblLayout w:type="fixed"/>
        <w:tblCellMar>
          <w:top w:w="55" w:type="dxa"/>
          <w:left w:w="55" w:type="dxa"/>
          <w:bottom w:w="55" w:type="dxa"/>
          <w:right w:w="55" w:type="dxa"/>
        </w:tblCellMar>
        <w:tblLook w:val="04A0" w:firstRow="1" w:lastRow="0" w:firstColumn="1" w:lastColumn="0" w:noHBand="0" w:noVBand="1"/>
      </w:tblPr>
      <w:tblGrid>
        <w:gridCol w:w="4020"/>
        <w:gridCol w:w="5625"/>
      </w:tblGrid>
      <w:tr w:rsidR="00DA3F8A" w14:paraId="36BD4658" w14:textId="77777777">
        <w:tc>
          <w:tcPr>
            <w:tcW w:w="4020" w:type="dxa"/>
            <w:tcBorders>
              <w:top w:val="single" w:sz="2" w:space="0" w:color="000000"/>
              <w:left w:val="single" w:sz="2" w:space="0" w:color="000000"/>
              <w:bottom w:val="single" w:sz="2" w:space="0" w:color="000000"/>
            </w:tcBorders>
            <w:shd w:val="clear" w:color="auto" w:fill="DDDDDD"/>
          </w:tcPr>
          <w:p w14:paraId="744808F1" w14:textId="77777777" w:rsidR="00DA3F8A" w:rsidRDefault="00CE2ADB">
            <w:pPr>
              <w:pStyle w:val="Standard"/>
              <w:jc w:val="both"/>
              <w:rPr>
                <w:rFonts w:ascii="Arial" w:hAnsi="Arial"/>
                <w:b/>
                <w:bCs/>
              </w:rPr>
            </w:pPr>
            <w:r>
              <w:rPr>
                <w:rFonts w:ascii="Arial" w:hAnsi="Arial"/>
                <w:b/>
                <w:bCs/>
              </w:rPr>
              <w:t>Famille – nomenclature achats interne</w:t>
            </w:r>
          </w:p>
        </w:tc>
        <w:tc>
          <w:tcPr>
            <w:tcW w:w="5624" w:type="dxa"/>
            <w:tcBorders>
              <w:top w:val="single" w:sz="2" w:space="0" w:color="000000"/>
              <w:left w:val="single" w:sz="2" w:space="0" w:color="000000"/>
              <w:bottom w:val="single" w:sz="2" w:space="0" w:color="000000"/>
              <w:right w:val="single" w:sz="2" w:space="0" w:color="000000"/>
            </w:tcBorders>
          </w:tcPr>
          <w:p w14:paraId="0A8BF832" w14:textId="77777777" w:rsidR="00DA3F8A" w:rsidRDefault="00CE2ADB">
            <w:pPr>
              <w:pStyle w:val="Contenudetableau"/>
              <w:jc w:val="both"/>
              <w:rPr>
                <w:rFonts w:ascii="Arial" w:hAnsi="Arial" w:cs="Arial"/>
              </w:rPr>
            </w:pPr>
            <w:r>
              <w:rPr>
                <w:rFonts w:ascii="Arial" w:hAnsi="Arial" w:cs="Arial"/>
              </w:rPr>
              <w:t>Famille FLF09-Réseau de chaleur</w:t>
            </w:r>
          </w:p>
        </w:tc>
      </w:tr>
      <w:tr w:rsidR="00DA3F8A" w14:paraId="1A7602E2" w14:textId="77777777">
        <w:tc>
          <w:tcPr>
            <w:tcW w:w="4020" w:type="dxa"/>
            <w:tcBorders>
              <w:left w:val="single" w:sz="2" w:space="0" w:color="000000"/>
              <w:bottom w:val="single" w:sz="2" w:space="0" w:color="000000"/>
            </w:tcBorders>
            <w:shd w:val="clear" w:color="auto" w:fill="DDDDDD"/>
          </w:tcPr>
          <w:p w14:paraId="16406FF1" w14:textId="77777777" w:rsidR="00DA3F8A" w:rsidRDefault="00CE2ADB">
            <w:pPr>
              <w:pStyle w:val="Contenudetableau"/>
              <w:jc w:val="both"/>
              <w:rPr>
                <w:rFonts w:ascii="Arial" w:hAnsi="Arial"/>
                <w:b/>
                <w:bCs/>
              </w:rPr>
            </w:pPr>
            <w:r>
              <w:rPr>
                <w:rFonts w:ascii="Arial" w:hAnsi="Arial"/>
                <w:b/>
                <w:bCs/>
              </w:rPr>
              <w:t>Code CPV</w:t>
            </w:r>
          </w:p>
        </w:tc>
        <w:tc>
          <w:tcPr>
            <w:tcW w:w="5624" w:type="dxa"/>
            <w:tcBorders>
              <w:left w:val="single" w:sz="2" w:space="0" w:color="000000"/>
              <w:bottom w:val="single" w:sz="2" w:space="0" w:color="000000"/>
              <w:right w:val="single" w:sz="2" w:space="0" w:color="000000"/>
            </w:tcBorders>
          </w:tcPr>
          <w:p w14:paraId="41133F73" w14:textId="77777777" w:rsidR="00DA3F8A" w:rsidRDefault="00CE2ADB">
            <w:pPr>
              <w:pStyle w:val="Contenudetableau"/>
              <w:jc w:val="both"/>
              <w:rPr>
                <w:rFonts w:ascii="Arial" w:hAnsi="Arial" w:cs="Arial"/>
              </w:rPr>
            </w:pPr>
            <w:r>
              <w:rPr>
                <w:rFonts w:ascii="Arial" w:hAnsi="Arial" w:cs="Arial"/>
              </w:rPr>
              <w:t>79311000 – Assistance à maîtrise d’ouvrage</w:t>
            </w:r>
          </w:p>
        </w:tc>
      </w:tr>
    </w:tbl>
    <w:p w14:paraId="3C59655A" w14:textId="77777777" w:rsidR="00DA3F8A" w:rsidRDefault="00DA3F8A">
      <w:pPr>
        <w:pStyle w:val="Standard"/>
        <w:jc w:val="both"/>
      </w:pPr>
    </w:p>
    <w:p w14:paraId="4C9211F3" w14:textId="77777777" w:rsidR="00DA3F8A" w:rsidRDefault="00DA3F8A">
      <w:pPr>
        <w:pStyle w:val="Standard"/>
        <w:jc w:val="both"/>
      </w:pPr>
    </w:p>
    <w:p w14:paraId="5ED99104" w14:textId="77777777" w:rsidR="00DA3F8A" w:rsidRDefault="00DA3F8A">
      <w:pPr>
        <w:pStyle w:val="Standard"/>
        <w:rPr>
          <w:rFonts w:ascii="Arial" w:hAnsi="Arial" w:cs="Arial"/>
          <w:b/>
          <w:u w:val="single"/>
        </w:rPr>
      </w:pPr>
    </w:p>
    <w:p w14:paraId="5B9D2DA1" w14:textId="77777777" w:rsidR="00DA3F8A" w:rsidRDefault="00CE2ADB">
      <w:pPr>
        <w:pStyle w:val="Standard"/>
        <w:rPr>
          <w:rFonts w:ascii="Arial" w:hAnsi="Arial" w:cs="Arial"/>
          <w:b/>
          <w:u w:val="single"/>
        </w:rPr>
      </w:pPr>
      <w:r>
        <w:rPr>
          <w:rFonts w:ascii="Arial" w:hAnsi="Arial" w:cs="Arial"/>
          <w:b/>
          <w:u w:val="single"/>
        </w:rPr>
        <w:t>ARTICLE 2 - Conditions de la consultation</w:t>
      </w:r>
    </w:p>
    <w:p w14:paraId="37EC57E6" w14:textId="77777777" w:rsidR="00DA3F8A" w:rsidRDefault="00DA3F8A">
      <w:pPr>
        <w:pStyle w:val="Standard"/>
        <w:rPr>
          <w:rFonts w:ascii="Arial" w:hAnsi="Arial" w:cs="Arial"/>
          <w:b/>
          <w:bCs/>
          <w:u w:val="single"/>
        </w:rPr>
      </w:pPr>
    </w:p>
    <w:p w14:paraId="00F4E74E" w14:textId="77777777" w:rsidR="00DA3F8A" w:rsidRDefault="00CE2ADB">
      <w:pPr>
        <w:pStyle w:val="Standard"/>
        <w:rPr>
          <w:rFonts w:ascii="Arial" w:hAnsi="Arial" w:cs="Arial"/>
          <w:u w:val="single"/>
        </w:rPr>
      </w:pPr>
      <w:r>
        <w:rPr>
          <w:rFonts w:ascii="Arial" w:hAnsi="Arial" w:cs="Arial"/>
          <w:u w:val="single"/>
        </w:rPr>
        <w:t>2.1 - Durée – Délais d'exécution</w:t>
      </w:r>
    </w:p>
    <w:p w14:paraId="764F989C" w14:textId="77777777" w:rsidR="00DA3F8A" w:rsidRDefault="00DA3F8A">
      <w:pPr>
        <w:pStyle w:val="Standard"/>
        <w:rPr>
          <w:rFonts w:ascii="Arial" w:hAnsi="Arial" w:cs="Arial"/>
          <w:i/>
          <w:iCs/>
          <w:color w:val="000000"/>
          <w:shd w:val="clear" w:color="auto" w:fill="00FF00"/>
        </w:rPr>
      </w:pPr>
    </w:p>
    <w:p w14:paraId="0775348E" w14:textId="77777777" w:rsidR="00CE2ADB" w:rsidRPr="00CE2ADB" w:rsidRDefault="00CE2ADB" w:rsidP="00CE2ADB">
      <w:pPr>
        <w:widowControl/>
        <w:jc w:val="both"/>
        <w:rPr>
          <w:rFonts w:ascii="Arial" w:eastAsia="Times New Roman" w:hAnsi="Arial" w:cs="Arial"/>
          <w:sz w:val="20"/>
          <w:szCs w:val="20"/>
          <w:lang w:bidi="ar-SA"/>
        </w:rPr>
      </w:pPr>
      <w:r w:rsidRPr="00CE2ADB">
        <w:rPr>
          <w:rFonts w:ascii="Arial" w:eastAsia="Times New Roman" w:hAnsi="Arial" w:cs="Arial"/>
          <w:sz w:val="20"/>
          <w:szCs w:val="20"/>
          <w:lang w:bidi="ar-SA"/>
        </w:rPr>
        <w:t>La durée du marché est estimée pour une période de 66 mois, soit de la notification du marché, estimée fin 2026, jusqu’à 6 mois après la première année pleine d’exploitation, ce qui correspond, à titre prévisionnel, jusqu’au 30 juin 2032.</w:t>
      </w:r>
    </w:p>
    <w:p w14:paraId="69848759" w14:textId="77777777" w:rsidR="00DA3F8A" w:rsidRDefault="00DA3F8A">
      <w:pPr>
        <w:pStyle w:val="Standard"/>
        <w:jc w:val="both"/>
        <w:rPr>
          <w:rFonts w:ascii="Arial" w:hAnsi="Arial" w:cs="Arial"/>
          <w:u w:val="single"/>
        </w:rPr>
      </w:pPr>
    </w:p>
    <w:p w14:paraId="1C495E04" w14:textId="77777777" w:rsidR="00DA3F8A" w:rsidRDefault="00CE2ADB">
      <w:pPr>
        <w:pStyle w:val="Standard"/>
        <w:jc w:val="both"/>
      </w:pPr>
      <w:r>
        <w:rPr>
          <w:rFonts w:ascii="Arial" w:hAnsi="Arial" w:cs="Arial"/>
          <w:u w:val="single"/>
        </w:rPr>
        <w:t>2.2- Variantes facultatives et obligatoires</w:t>
      </w:r>
    </w:p>
    <w:p w14:paraId="45A87C85" w14:textId="77777777" w:rsidR="00DA3F8A" w:rsidRDefault="00DA3F8A">
      <w:pPr>
        <w:pStyle w:val="Default"/>
        <w:jc w:val="both"/>
        <w:rPr>
          <w:rFonts w:eastAsia="Symbol"/>
          <w:color w:val="auto"/>
          <w:sz w:val="20"/>
          <w:szCs w:val="20"/>
          <w:shd w:val="clear" w:color="auto" w:fill="FFFF99"/>
          <w:lang w:bidi="ar-SA"/>
        </w:rPr>
      </w:pPr>
    </w:p>
    <w:p w14:paraId="6BBDD594" w14:textId="77777777" w:rsidR="00DA3F8A" w:rsidRDefault="00CE2ADB">
      <w:pPr>
        <w:pStyle w:val="Default"/>
        <w:jc w:val="both"/>
        <w:rPr>
          <w:rFonts w:eastAsia="Symbol"/>
          <w:color w:val="auto"/>
          <w:sz w:val="20"/>
          <w:szCs w:val="20"/>
          <w:lang w:bidi="ar-SA"/>
        </w:rPr>
      </w:pPr>
      <w:r>
        <w:rPr>
          <w:rFonts w:eastAsia="Symbol"/>
          <w:color w:val="auto"/>
          <w:sz w:val="20"/>
          <w:szCs w:val="20"/>
          <w:lang w:bidi="ar-SA"/>
        </w:rPr>
        <w:t>Le choix par l’acheteur de retenir une variante (qu’elle soit facultative ou obligatoire) découlera strictement de l’application des critères d’attribution visés à l’article 5 ci-dessous qui permettra de considérer qu’elle est économiquement la plus avantageuse parmi l’ensemble des offres de base et des variantes (facultatives et obligatoires) présentées.</w:t>
      </w:r>
    </w:p>
    <w:p w14:paraId="6CB771BE" w14:textId="77777777" w:rsidR="00DA3F8A" w:rsidRDefault="00DA3F8A">
      <w:pPr>
        <w:pStyle w:val="Standard"/>
        <w:jc w:val="both"/>
        <w:rPr>
          <w:rFonts w:ascii="Arial" w:hAnsi="Arial" w:cs="Arial"/>
          <w:i/>
          <w:iCs/>
          <w:u w:val="single"/>
        </w:rPr>
      </w:pPr>
    </w:p>
    <w:p w14:paraId="54938447" w14:textId="77777777" w:rsidR="00DA3F8A" w:rsidRDefault="00DA3F8A">
      <w:pPr>
        <w:pStyle w:val="Standard"/>
        <w:jc w:val="both"/>
        <w:rPr>
          <w:rFonts w:ascii="Arial" w:hAnsi="Arial" w:cs="Arial"/>
        </w:rPr>
      </w:pPr>
    </w:p>
    <w:p w14:paraId="3A46742E" w14:textId="77777777" w:rsidR="00DA3F8A" w:rsidRDefault="00CE2ADB">
      <w:pPr>
        <w:pStyle w:val="Standard"/>
        <w:jc w:val="both"/>
        <w:rPr>
          <w:rFonts w:ascii="Arial" w:hAnsi="Arial" w:cs="Arial"/>
          <w:i/>
          <w:iCs/>
          <w:u w:val="single"/>
        </w:rPr>
      </w:pPr>
      <w:r>
        <w:rPr>
          <w:rFonts w:ascii="Arial" w:hAnsi="Arial" w:cs="Arial"/>
          <w:i/>
          <w:iCs/>
          <w:u w:val="single"/>
        </w:rPr>
        <w:t>2.2.1 – Variantes facultatives (à l’initiative du candidat)</w:t>
      </w:r>
    </w:p>
    <w:p w14:paraId="3BE3E120" w14:textId="77777777" w:rsidR="00DA3F8A" w:rsidRDefault="00DA3F8A">
      <w:pPr>
        <w:pStyle w:val="Standard"/>
        <w:jc w:val="both"/>
        <w:rPr>
          <w:rFonts w:ascii="Arial" w:hAnsi="Arial" w:cs="Arial"/>
        </w:rPr>
      </w:pPr>
    </w:p>
    <w:p w14:paraId="30406F5A" w14:textId="77777777" w:rsidR="00DA3F8A" w:rsidRDefault="00CE2ADB">
      <w:pPr>
        <w:pStyle w:val="Standard"/>
        <w:jc w:val="both"/>
        <w:rPr>
          <w:rFonts w:ascii="Arial" w:eastAsia="Symbol" w:hAnsi="Arial" w:cs="Arial"/>
          <w:color w:val="000000"/>
        </w:rPr>
      </w:pPr>
      <w:r>
        <w:rPr>
          <w:rFonts w:ascii="Arial" w:eastAsia="Symbol" w:hAnsi="Arial" w:cs="Arial"/>
          <w:color w:val="000000"/>
        </w:rPr>
        <w:t>Les variantes ne sont pas acceptées.</w:t>
      </w:r>
    </w:p>
    <w:p w14:paraId="32FCAAA9" w14:textId="77777777" w:rsidR="00DA3F8A" w:rsidRDefault="00DA3F8A">
      <w:pPr>
        <w:pStyle w:val="Standard"/>
        <w:jc w:val="both"/>
        <w:rPr>
          <w:rFonts w:ascii="Arial" w:hAnsi="Arial" w:cs="Arial"/>
        </w:rPr>
      </w:pPr>
    </w:p>
    <w:p w14:paraId="222BDC81" w14:textId="77777777" w:rsidR="00DA3F8A" w:rsidRDefault="00CE2ADB">
      <w:pPr>
        <w:pStyle w:val="Standard"/>
        <w:jc w:val="both"/>
      </w:pPr>
      <w:r>
        <w:rPr>
          <w:rFonts w:ascii="Arial" w:eastAsia="Symbol" w:hAnsi="Arial" w:cs="Arial"/>
          <w:i/>
          <w:iCs/>
          <w:color w:val="000000"/>
          <w:u w:val="single"/>
        </w:rPr>
        <w:t>2.2.2 – Variante obligatoire - Prestation technique alternative (au sens de l’art. R2151-9 du Code de la commande publique)</w:t>
      </w:r>
    </w:p>
    <w:p w14:paraId="07B702CE" w14:textId="77777777" w:rsidR="00DA3F8A" w:rsidRDefault="00DA3F8A">
      <w:pPr>
        <w:pStyle w:val="Standard"/>
        <w:jc w:val="both"/>
        <w:rPr>
          <w:rFonts w:ascii="Arial" w:eastAsia="Symbol" w:hAnsi="Arial" w:cs="Arial"/>
          <w:color w:val="000000"/>
        </w:rPr>
      </w:pPr>
    </w:p>
    <w:p w14:paraId="12F34652" w14:textId="77777777" w:rsidR="00DA3F8A" w:rsidRDefault="00CE2ADB">
      <w:pPr>
        <w:pStyle w:val="Standard"/>
        <w:jc w:val="both"/>
      </w:pPr>
      <w:r>
        <w:rPr>
          <w:rFonts w:ascii="Arial" w:eastAsia="Symbol" w:hAnsi="Arial" w:cs="Arial"/>
          <w:color w:val="000000"/>
        </w:rPr>
        <w:t>Aucune Prestation technique alternative (P.T.A.) - variante obligatoire n’est prévue.</w:t>
      </w:r>
    </w:p>
    <w:p w14:paraId="19DD7515" w14:textId="77777777" w:rsidR="00DA3F8A" w:rsidRDefault="00DA3F8A">
      <w:pPr>
        <w:pStyle w:val="Standard"/>
        <w:jc w:val="both"/>
        <w:rPr>
          <w:rFonts w:ascii="Arial" w:eastAsia="Symbol" w:hAnsi="Arial" w:cs="Arial"/>
          <w:color w:val="000000"/>
        </w:rPr>
      </w:pPr>
    </w:p>
    <w:p w14:paraId="5FE1706F" w14:textId="77777777" w:rsidR="00DA3F8A" w:rsidRDefault="00CE2ADB">
      <w:pPr>
        <w:pStyle w:val="Standard"/>
        <w:jc w:val="both"/>
      </w:pPr>
      <w:r>
        <w:rPr>
          <w:rFonts w:ascii="Arial" w:eastAsia="Symbol" w:hAnsi="Arial" w:cs="Arial"/>
          <w:color w:val="000000"/>
          <w:u w:val="single"/>
        </w:rPr>
        <w:t>2.3- Prestation supplémentaire éventuelle</w:t>
      </w:r>
    </w:p>
    <w:p w14:paraId="66A328F0" w14:textId="77777777" w:rsidR="00DA3F8A" w:rsidRDefault="00DA3F8A">
      <w:pPr>
        <w:pStyle w:val="Standard"/>
        <w:jc w:val="both"/>
        <w:rPr>
          <w:rFonts w:ascii="Arial" w:eastAsia="Symbol" w:hAnsi="Arial" w:cs="Arial"/>
          <w:color w:val="000000"/>
          <w:u w:val="single"/>
        </w:rPr>
      </w:pPr>
    </w:p>
    <w:p w14:paraId="1C667E7E" w14:textId="77777777" w:rsidR="00DA3F8A" w:rsidRDefault="00CE2ADB">
      <w:pPr>
        <w:pStyle w:val="Standard"/>
        <w:jc w:val="both"/>
      </w:pPr>
      <w:r>
        <w:rPr>
          <w:rFonts w:ascii="Arial" w:eastAsia="Symbol" w:hAnsi="Arial" w:cs="Arial"/>
          <w:color w:val="000000"/>
        </w:rPr>
        <w:t>Aucune Prestation supplémentaire éventuelle (P.S.E.) n’est prévue.</w:t>
      </w:r>
    </w:p>
    <w:p w14:paraId="230F728E" w14:textId="77777777" w:rsidR="00DA3F8A" w:rsidRDefault="00DA3F8A">
      <w:pPr>
        <w:pStyle w:val="Standard"/>
        <w:jc w:val="both"/>
        <w:rPr>
          <w:rFonts w:ascii="Arial" w:eastAsia="Symbol" w:hAnsi="Arial" w:cs="Arial"/>
          <w:color w:val="FF00CC"/>
          <w:shd w:val="clear" w:color="auto" w:fill="FFFF00"/>
        </w:rPr>
      </w:pPr>
    </w:p>
    <w:p w14:paraId="22AA6FB4" w14:textId="77777777" w:rsidR="00DA3F8A" w:rsidRDefault="00CE2ADB">
      <w:pPr>
        <w:pStyle w:val="Standard"/>
      </w:pPr>
      <w:r>
        <w:rPr>
          <w:rFonts w:ascii="Arial" w:eastAsia="Symbol" w:hAnsi="Arial" w:cs="Arial"/>
          <w:u w:val="single"/>
        </w:rPr>
        <w:t>2.4- Délai de validité des offres</w:t>
      </w:r>
    </w:p>
    <w:p w14:paraId="7F8C161E" w14:textId="77777777" w:rsidR="00DA3F8A" w:rsidRDefault="00DA3F8A">
      <w:pPr>
        <w:pStyle w:val="Standard"/>
        <w:jc w:val="both"/>
        <w:rPr>
          <w:rFonts w:ascii="Arial" w:eastAsia="Symbol" w:hAnsi="Arial" w:cs="Arial"/>
        </w:rPr>
      </w:pPr>
    </w:p>
    <w:p w14:paraId="3C3972E9" w14:textId="77777777" w:rsidR="00DA3F8A" w:rsidRDefault="00CE2ADB">
      <w:pPr>
        <w:pStyle w:val="Standard"/>
        <w:jc w:val="both"/>
      </w:pPr>
      <w:r>
        <w:rPr>
          <w:rFonts w:ascii="Arial" w:eastAsia="Symbol" w:hAnsi="Arial" w:cs="Arial"/>
        </w:rPr>
        <w:t xml:space="preserve">Le délai de validité des offres est fixé à </w:t>
      </w:r>
      <w:r>
        <w:rPr>
          <w:rFonts w:ascii="Arial" w:eastAsia="Symbol" w:hAnsi="Arial" w:cs="Arial"/>
          <w:b/>
          <w:bCs/>
          <w:u w:val="single"/>
        </w:rPr>
        <w:t>5 mois</w:t>
      </w:r>
      <w:r>
        <w:rPr>
          <w:rFonts w:ascii="Arial" w:eastAsia="Symbol" w:hAnsi="Arial" w:cs="Arial"/>
        </w:rPr>
        <w:t xml:space="preserve"> à compter de la date limite de remise des offres.</w:t>
      </w:r>
    </w:p>
    <w:p w14:paraId="02FA31C9" w14:textId="77777777" w:rsidR="00DA3F8A" w:rsidRDefault="00DA3F8A">
      <w:pPr>
        <w:pStyle w:val="Standard"/>
        <w:jc w:val="both"/>
        <w:rPr>
          <w:rFonts w:ascii="Arial" w:eastAsia="Symbol" w:hAnsi="Arial" w:cs="Arial"/>
        </w:rPr>
      </w:pPr>
    </w:p>
    <w:p w14:paraId="53549707" w14:textId="77777777" w:rsidR="00DA3F8A" w:rsidRDefault="00CE2ADB">
      <w:pPr>
        <w:pStyle w:val="Standard"/>
      </w:pPr>
      <w:r>
        <w:rPr>
          <w:rFonts w:ascii="Arial" w:eastAsia="Symbol" w:hAnsi="Arial" w:cs="Arial"/>
          <w:b/>
          <w:u w:val="single"/>
        </w:rPr>
        <w:t>ARTICLE 3 – Contenu du dossier de consultation (DCE)</w:t>
      </w:r>
    </w:p>
    <w:p w14:paraId="6F32CB6C" w14:textId="77777777" w:rsidR="00DA3F8A" w:rsidRDefault="00DA3F8A">
      <w:pPr>
        <w:pStyle w:val="Normal1"/>
        <w:ind w:firstLine="0"/>
        <w:rPr>
          <w:rFonts w:ascii="Arial" w:eastAsia="Symbol" w:hAnsi="Arial" w:cs="Arial"/>
          <w:sz w:val="20"/>
          <w:lang w:eastAsia="fr-FR"/>
        </w:rPr>
      </w:pPr>
    </w:p>
    <w:p w14:paraId="0AB2E3F3" w14:textId="77777777" w:rsidR="00DA3F8A" w:rsidRDefault="00CE2ADB">
      <w:pPr>
        <w:pStyle w:val="Normal1"/>
        <w:ind w:firstLine="0"/>
        <w:rPr>
          <w:rFonts w:ascii="Arial" w:eastAsia="Symbol" w:hAnsi="Arial" w:cs="Arial"/>
          <w:sz w:val="20"/>
          <w:lang w:eastAsia="fr-FR"/>
        </w:rPr>
      </w:pPr>
      <w:r>
        <w:rPr>
          <w:rFonts w:ascii="Arial" w:eastAsia="Symbol" w:hAnsi="Arial" w:cs="Arial"/>
          <w:sz w:val="20"/>
          <w:lang w:eastAsia="fr-FR"/>
        </w:rPr>
        <w:t>Le DCE contient les pièces suivantes :</w:t>
      </w:r>
    </w:p>
    <w:p w14:paraId="0BDFA28B" w14:textId="77777777" w:rsidR="00DA3F8A" w:rsidRDefault="00DA3F8A">
      <w:pPr>
        <w:pStyle w:val="Normal1"/>
        <w:ind w:firstLine="0"/>
        <w:rPr>
          <w:rFonts w:ascii="Arial" w:eastAsia="Symbol" w:hAnsi="Arial" w:cs="Arial"/>
          <w:sz w:val="20"/>
          <w:lang w:eastAsia="fr-FR"/>
        </w:rPr>
      </w:pPr>
    </w:p>
    <w:p w14:paraId="1D6B69FE" w14:textId="77777777" w:rsidR="00DA3F8A" w:rsidRDefault="00CE2ADB">
      <w:pPr>
        <w:pStyle w:val="Normal1"/>
        <w:numPr>
          <w:ilvl w:val="0"/>
          <w:numId w:val="3"/>
        </w:numPr>
        <w:tabs>
          <w:tab w:val="clear" w:pos="284"/>
          <w:tab w:val="clear" w:pos="567"/>
          <w:tab w:val="clear" w:pos="851"/>
          <w:tab w:val="left" w:pos="1134"/>
          <w:tab w:val="left" w:pos="1417"/>
          <w:tab w:val="left" w:pos="1701"/>
        </w:tabs>
        <w:ind w:left="714" w:hanging="357"/>
      </w:pPr>
      <w:r>
        <w:rPr>
          <w:rFonts w:ascii="Arial" w:eastAsia="Symbol" w:hAnsi="Arial" w:cs="Arial"/>
          <w:sz w:val="20"/>
          <w:lang w:eastAsia="fr-FR"/>
        </w:rPr>
        <w:t>Le présent Règlement de consultation (R.C.) et ses annexes</w:t>
      </w:r>
    </w:p>
    <w:p w14:paraId="3CCDF14B" w14:textId="77777777" w:rsidR="00DA3F8A" w:rsidRDefault="00CE2ADB">
      <w:pPr>
        <w:pStyle w:val="Normal1"/>
        <w:numPr>
          <w:ilvl w:val="0"/>
          <w:numId w:val="13"/>
        </w:numPr>
        <w:tabs>
          <w:tab w:val="clear" w:pos="284"/>
          <w:tab w:val="clear" w:pos="567"/>
          <w:tab w:val="clear" w:pos="851"/>
          <w:tab w:val="left" w:pos="1134"/>
          <w:tab w:val="left" w:pos="1417"/>
          <w:tab w:val="left" w:pos="1701"/>
        </w:tabs>
        <w:ind w:left="714" w:hanging="357"/>
      </w:pPr>
      <w:r>
        <w:rPr>
          <w:rFonts w:ascii="Arial" w:eastAsia="Symbol" w:hAnsi="Arial" w:cs="Arial"/>
          <w:sz w:val="20"/>
          <w:lang w:eastAsia="fr-FR"/>
        </w:rPr>
        <w:t>L’Acte d’engagement (A.E.) et ses annexes</w:t>
      </w:r>
    </w:p>
    <w:p w14:paraId="43AE90AE" w14:textId="77777777" w:rsidR="00DA3F8A" w:rsidRDefault="00CE2ADB">
      <w:pPr>
        <w:pStyle w:val="Normal1"/>
        <w:numPr>
          <w:ilvl w:val="0"/>
          <w:numId w:val="14"/>
        </w:numPr>
        <w:tabs>
          <w:tab w:val="clear" w:pos="284"/>
          <w:tab w:val="clear" w:pos="567"/>
          <w:tab w:val="clear" w:pos="851"/>
          <w:tab w:val="left" w:pos="1134"/>
          <w:tab w:val="left" w:pos="1417"/>
          <w:tab w:val="left" w:pos="1701"/>
        </w:tabs>
        <w:ind w:left="714" w:hanging="357"/>
      </w:pPr>
      <w:r>
        <w:rPr>
          <w:rFonts w:ascii="Arial" w:eastAsia="Symbol" w:hAnsi="Arial" w:cs="Arial"/>
          <w:sz w:val="20"/>
          <w:lang w:eastAsia="fr-FR"/>
        </w:rPr>
        <w:t>Le Cahier des clauses administratives particulières (C.C.A.P.) et ses annexes « Données de la collectivité » et « Données personnelles »</w:t>
      </w:r>
    </w:p>
    <w:p w14:paraId="1AF13329" w14:textId="77777777" w:rsidR="00DA3F8A" w:rsidRDefault="00CE2ADB">
      <w:pPr>
        <w:pStyle w:val="Normal1"/>
        <w:numPr>
          <w:ilvl w:val="0"/>
          <w:numId w:val="15"/>
        </w:numPr>
        <w:tabs>
          <w:tab w:val="clear" w:pos="284"/>
          <w:tab w:val="clear" w:pos="567"/>
          <w:tab w:val="clear" w:pos="851"/>
          <w:tab w:val="left" w:pos="1134"/>
          <w:tab w:val="left" w:pos="1417"/>
          <w:tab w:val="left" w:pos="1701"/>
        </w:tabs>
        <w:ind w:left="714" w:hanging="357"/>
      </w:pPr>
      <w:r>
        <w:rPr>
          <w:rFonts w:ascii="Arial" w:eastAsia="Symbol" w:hAnsi="Arial" w:cs="Arial"/>
          <w:sz w:val="20"/>
          <w:lang w:eastAsia="fr-FR"/>
        </w:rPr>
        <w:t>Le Cahier des clauses techniques particulières (C.C.T.P.) et ses annexes :</w:t>
      </w:r>
    </w:p>
    <w:p w14:paraId="32447E77" w14:textId="77777777" w:rsidR="00DA3F8A" w:rsidRDefault="00CE2ADB">
      <w:pPr>
        <w:pStyle w:val="Normal1"/>
        <w:numPr>
          <w:ilvl w:val="0"/>
          <w:numId w:val="5"/>
        </w:numPr>
        <w:ind w:left="1077" w:hanging="357"/>
        <w:rPr>
          <w:rFonts w:ascii="Arial" w:eastAsia="Symbol" w:hAnsi="Arial" w:cs="Arial"/>
          <w:sz w:val="20"/>
          <w:lang w:eastAsia="fr-FR"/>
        </w:rPr>
      </w:pPr>
      <w:r>
        <w:rPr>
          <w:rFonts w:ascii="Arial" w:eastAsia="Symbol" w:hAnsi="Arial" w:cs="Arial"/>
          <w:sz w:val="20"/>
          <w:lang w:eastAsia="fr-FR"/>
        </w:rPr>
        <w:t>Annexe 1 : Etude de faisabilité RCU Vertou</w:t>
      </w:r>
    </w:p>
    <w:p w14:paraId="08B47B84" w14:textId="77777777" w:rsidR="00DA3F8A" w:rsidRDefault="00CE2ADB">
      <w:pPr>
        <w:pStyle w:val="Normal1"/>
        <w:numPr>
          <w:ilvl w:val="0"/>
          <w:numId w:val="5"/>
        </w:numPr>
        <w:ind w:left="1077" w:hanging="357"/>
        <w:rPr>
          <w:rFonts w:ascii="Arial" w:eastAsia="Symbol" w:hAnsi="Arial" w:cs="Arial"/>
          <w:sz w:val="20"/>
          <w:lang w:eastAsia="fr-FR"/>
        </w:rPr>
      </w:pPr>
      <w:r>
        <w:rPr>
          <w:rFonts w:ascii="Arial" w:eastAsia="Symbol" w:hAnsi="Arial" w:cs="Arial"/>
          <w:sz w:val="20"/>
          <w:lang w:eastAsia="fr-FR"/>
        </w:rPr>
        <w:t>Annexe 2 : Etude de faisabilité géothermie Vertou</w:t>
      </w:r>
    </w:p>
    <w:p w14:paraId="0EF33A18" w14:textId="77777777" w:rsidR="00DA3F8A" w:rsidRDefault="00CE2ADB">
      <w:pPr>
        <w:pStyle w:val="Normal1"/>
        <w:numPr>
          <w:ilvl w:val="0"/>
          <w:numId w:val="5"/>
        </w:numPr>
        <w:ind w:left="1077" w:hanging="357"/>
        <w:rPr>
          <w:rFonts w:ascii="Arial" w:eastAsia="Symbol" w:hAnsi="Arial" w:cs="Arial"/>
          <w:sz w:val="20"/>
          <w:lang w:eastAsia="fr-FR"/>
        </w:rPr>
      </w:pPr>
      <w:r>
        <w:rPr>
          <w:rFonts w:ascii="Arial" w:eastAsia="Symbol" w:hAnsi="Arial" w:cs="Arial"/>
          <w:sz w:val="20"/>
          <w:lang w:eastAsia="fr-FR"/>
        </w:rPr>
        <w:t>Annexe 3 : Etude de faisabilité solaire Vertou</w:t>
      </w:r>
    </w:p>
    <w:p w14:paraId="2408549B" w14:textId="77777777" w:rsidR="00DA3F8A" w:rsidRDefault="00CE2ADB">
      <w:pPr>
        <w:pStyle w:val="Normal1"/>
        <w:numPr>
          <w:ilvl w:val="0"/>
          <w:numId w:val="5"/>
        </w:numPr>
        <w:ind w:left="1077" w:hanging="357"/>
        <w:rPr>
          <w:rFonts w:ascii="Arial" w:eastAsia="Symbol" w:hAnsi="Arial" w:cs="Arial"/>
          <w:sz w:val="20"/>
          <w:lang w:eastAsia="fr-FR"/>
        </w:rPr>
      </w:pPr>
      <w:r>
        <w:rPr>
          <w:rFonts w:ascii="Arial" w:eastAsia="Symbol" w:hAnsi="Arial" w:cs="Arial"/>
          <w:sz w:val="20"/>
          <w:lang w:eastAsia="fr-FR"/>
        </w:rPr>
        <w:t>Annexe 4 : Planning prévisionnel</w:t>
      </w:r>
    </w:p>
    <w:p w14:paraId="6EA28663" w14:textId="77777777" w:rsidR="00DA3F8A" w:rsidRDefault="00CE2ADB">
      <w:pPr>
        <w:pStyle w:val="Normal1"/>
        <w:numPr>
          <w:ilvl w:val="0"/>
          <w:numId w:val="16"/>
        </w:numPr>
        <w:tabs>
          <w:tab w:val="clear" w:pos="284"/>
          <w:tab w:val="clear" w:pos="567"/>
          <w:tab w:val="clear" w:pos="851"/>
          <w:tab w:val="left" w:pos="1134"/>
          <w:tab w:val="left" w:pos="1417"/>
          <w:tab w:val="left" w:pos="1701"/>
        </w:tabs>
        <w:ind w:left="714" w:hanging="357"/>
      </w:pPr>
      <w:r>
        <w:rPr>
          <w:rFonts w:ascii="Arial" w:eastAsia="Symbol" w:hAnsi="Arial" w:cs="Arial"/>
          <w:sz w:val="20"/>
          <w:lang w:eastAsia="fr-FR"/>
        </w:rPr>
        <w:t>Le Bordereau de décomposition du prix global et forfaitaire (D.P.G.F.)</w:t>
      </w:r>
    </w:p>
    <w:p w14:paraId="6C0A7A20" w14:textId="77777777" w:rsidR="00DA3F8A" w:rsidRDefault="00CE2ADB">
      <w:pPr>
        <w:pStyle w:val="Normal1"/>
        <w:numPr>
          <w:ilvl w:val="0"/>
          <w:numId w:val="17"/>
        </w:numPr>
        <w:tabs>
          <w:tab w:val="clear" w:pos="284"/>
          <w:tab w:val="clear" w:pos="567"/>
          <w:tab w:val="clear" w:pos="851"/>
          <w:tab w:val="left" w:pos="1134"/>
          <w:tab w:val="left" w:pos="1417"/>
          <w:tab w:val="left" w:pos="1701"/>
        </w:tabs>
        <w:ind w:left="714" w:hanging="357"/>
      </w:pPr>
      <w:r>
        <w:rPr>
          <w:rFonts w:ascii="Arial" w:eastAsia="Symbol" w:hAnsi="Arial" w:cs="Arial"/>
          <w:sz w:val="20"/>
          <w:lang w:eastAsia="fr-FR"/>
        </w:rPr>
        <w:t>Le Bordereau des prix unitaires (B.P.U.), assorti d’un Détail quantitatif estimatif (D.Q.E.) pour les prestations complémentaires éventuelles</w:t>
      </w:r>
    </w:p>
    <w:p w14:paraId="68FC08B2" w14:textId="77777777" w:rsidR="00DA3F8A" w:rsidRDefault="00DA3F8A">
      <w:pPr>
        <w:pStyle w:val="Normal1"/>
        <w:ind w:left="567" w:firstLine="0"/>
        <w:rPr>
          <w:rFonts w:ascii="Arial" w:eastAsia="Symbol" w:hAnsi="Arial" w:cs="Arial"/>
          <w:sz w:val="12"/>
          <w:szCs w:val="12"/>
        </w:rPr>
      </w:pPr>
    </w:p>
    <w:p w14:paraId="27E6843C" w14:textId="77777777" w:rsidR="00DA3F8A" w:rsidRDefault="00CE2ADB">
      <w:pPr>
        <w:pStyle w:val="Normal2"/>
        <w:ind w:left="0" w:firstLine="0"/>
      </w:pPr>
      <w:r>
        <w:rPr>
          <w:rFonts w:ascii="Arial" w:eastAsia="Symbol" w:hAnsi="Arial" w:cs="Arial"/>
          <w:sz w:val="20"/>
          <w:lang w:eastAsia="fr-FR"/>
        </w:rPr>
        <w:t>L'acheteur se réserve le droit d’apporter au plus tard 15 jours avant la date limite pour la remise des offres, des modifications de détail au dossier de consultation. Les candidats devront alors répondre sur la base du dossier modifié sans pouvoir élever aucune réclamation à ce sujet.</w:t>
      </w:r>
    </w:p>
    <w:p w14:paraId="516BB708" w14:textId="77777777" w:rsidR="00DA3F8A" w:rsidRDefault="00DA3F8A">
      <w:pPr>
        <w:pStyle w:val="Standard"/>
        <w:jc w:val="both"/>
        <w:rPr>
          <w:rFonts w:ascii="Arial" w:eastAsia="Symbol" w:hAnsi="Arial" w:cs="Arial"/>
          <w:sz w:val="12"/>
          <w:szCs w:val="12"/>
          <w:lang w:eastAsia="fr-FR"/>
        </w:rPr>
      </w:pPr>
    </w:p>
    <w:p w14:paraId="2C598174" w14:textId="77777777" w:rsidR="00DA3F8A" w:rsidRDefault="00CE2ADB">
      <w:pPr>
        <w:pStyle w:val="Textbody"/>
        <w:jc w:val="left"/>
        <w:rPr>
          <w:rFonts w:ascii="Arial" w:eastAsia="Symbol" w:hAnsi="Arial" w:cs="Arial"/>
          <w:lang w:eastAsia="fr-FR"/>
        </w:rPr>
      </w:pPr>
      <w:r>
        <w:rPr>
          <w:rFonts w:ascii="Arial" w:eastAsia="Symbol" w:hAnsi="Arial" w:cs="Arial"/>
          <w:lang w:eastAsia="fr-FR"/>
        </w:rPr>
        <w:t>Si, pendant l’étude du dossier par les candidats, la date limite fixée pour la remise des offres est reportée, la disposition précédente est applicable en fonction de cette nouvelle date.</w:t>
      </w:r>
    </w:p>
    <w:p w14:paraId="00C806ED" w14:textId="77777777" w:rsidR="00DA3F8A" w:rsidRDefault="00DA3F8A">
      <w:pPr>
        <w:pStyle w:val="Standard"/>
        <w:rPr>
          <w:rFonts w:ascii="Arial" w:eastAsia="Symbol" w:hAnsi="Arial" w:cs="Arial"/>
          <w:b/>
          <w:sz w:val="12"/>
          <w:szCs w:val="12"/>
          <w:u w:val="single"/>
        </w:rPr>
      </w:pPr>
    </w:p>
    <w:p w14:paraId="14BE6607" w14:textId="77777777" w:rsidR="00DA3F8A" w:rsidRDefault="00DA3F8A">
      <w:pPr>
        <w:pStyle w:val="Standard"/>
        <w:rPr>
          <w:rFonts w:ascii="Arial" w:eastAsia="Symbol" w:hAnsi="Arial" w:cs="Arial"/>
          <w:b/>
          <w:u w:val="single"/>
        </w:rPr>
      </w:pPr>
    </w:p>
    <w:p w14:paraId="675CC94C" w14:textId="77777777" w:rsidR="00DA3F8A" w:rsidRDefault="00CE2ADB">
      <w:pPr>
        <w:pStyle w:val="Standard"/>
      </w:pPr>
      <w:r>
        <w:rPr>
          <w:rFonts w:ascii="Arial" w:eastAsia="Symbol" w:hAnsi="Arial" w:cs="Arial"/>
          <w:b/>
          <w:u w:val="single"/>
        </w:rPr>
        <w:t>ARTICLE 4 - Présentation des candidatures et des offres électroniques</w:t>
      </w:r>
    </w:p>
    <w:p w14:paraId="6DA35B23" w14:textId="77777777" w:rsidR="00DA3F8A" w:rsidRDefault="00DA3F8A">
      <w:pPr>
        <w:pStyle w:val="Normal1"/>
        <w:tabs>
          <w:tab w:val="clear" w:pos="284"/>
          <w:tab w:val="clear" w:pos="567"/>
          <w:tab w:val="clear" w:pos="851"/>
        </w:tabs>
        <w:ind w:firstLine="0"/>
        <w:rPr>
          <w:rFonts w:ascii="Arial" w:eastAsia="Symbol" w:hAnsi="Arial" w:cs="Arial"/>
          <w:sz w:val="20"/>
          <w:lang w:eastAsia="fr-FR"/>
        </w:rPr>
      </w:pPr>
    </w:p>
    <w:p w14:paraId="2EEC2CE0" w14:textId="77777777" w:rsidR="00DA3F8A" w:rsidRDefault="00CE2ADB">
      <w:pPr>
        <w:pStyle w:val="Normal1"/>
        <w:tabs>
          <w:tab w:val="clear" w:pos="284"/>
          <w:tab w:val="clear" w:pos="567"/>
          <w:tab w:val="clear" w:pos="851"/>
        </w:tabs>
        <w:ind w:firstLine="0"/>
      </w:pPr>
      <w:r>
        <w:rPr>
          <w:rFonts w:ascii="Arial" w:eastAsia="Symbol" w:hAnsi="Arial" w:cs="Arial"/>
          <w:sz w:val="20"/>
          <w:lang w:eastAsia="fr-FR"/>
        </w:rPr>
        <w:t>Les candidatures et les offres des concurrents seront rédigées en langue française ou accompagnées d’une traduction en langue française exprimées en EUROS.</w:t>
      </w:r>
    </w:p>
    <w:p w14:paraId="35825B3A" w14:textId="77777777" w:rsidR="00DA3F8A" w:rsidRDefault="00DA3F8A">
      <w:pPr>
        <w:pStyle w:val="Standard"/>
        <w:jc w:val="both"/>
        <w:rPr>
          <w:rFonts w:ascii="Arial" w:eastAsia="Symbol" w:hAnsi="Arial" w:cs="Arial"/>
          <w:sz w:val="12"/>
          <w:szCs w:val="12"/>
        </w:rPr>
      </w:pPr>
    </w:p>
    <w:p w14:paraId="64F28F58" w14:textId="77777777" w:rsidR="00DA3F8A" w:rsidRDefault="00CE2ADB">
      <w:pPr>
        <w:pStyle w:val="Standard"/>
        <w:jc w:val="both"/>
        <w:rPr>
          <w:rFonts w:ascii="Arial" w:eastAsia="Symbol" w:hAnsi="Arial" w:cs="Arial"/>
        </w:rPr>
      </w:pPr>
      <w:r>
        <w:rPr>
          <w:rFonts w:ascii="Arial" w:eastAsia="Symbol" w:hAnsi="Arial" w:cs="Arial"/>
        </w:rPr>
        <w:t>Chaque candidat aura à produire un dossier complet comprenant les pièces listées aux articles suivants.</w:t>
      </w:r>
    </w:p>
    <w:p w14:paraId="4872038D" w14:textId="77777777" w:rsidR="00DA3F8A" w:rsidRDefault="00DA3F8A">
      <w:pPr>
        <w:pStyle w:val="Standard"/>
        <w:jc w:val="both"/>
        <w:rPr>
          <w:rFonts w:ascii="Arial" w:eastAsia="Symbol" w:hAnsi="Arial" w:cs="Arial"/>
          <w:sz w:val="12"/>
          <w:szCs w:val="12"/>
        </w:rPr>
      </w:pPr>
    </w:p>
    <w:p w14:paraId="095A15E5" w14:textId="77777777" w:rsidR="00DA3F8A" w:rsidRDefault="00DA3F8A">
      <w:pPr>
        <w:pStyle w:val="Normal1"/>
        <w:ind w:firstLine="0"/>
        <w:rPr>
          <w:rFonts w:eastAsia="Symbol" w:cs="Arial"/>
        </w:rPr>
      </w:pPr>
    </w:p>
    <w:p w14:paraId="6006B3E7" w14:textId="77777777" w:rsidR="00DA3F8A" w:rsidRDefault="00CE2ADB">
      <w:pPr>
        <w:pStyle w:val="Standard"/>
        <w:jc w:val="both"/>
      </w:pPr>
      <w:r>
        <w:rPr>
          <w:rFonts w:ascii="Arial" w:hAnsi="Arial" w:cs="sans-serif, Arial"/>
          <w:u w:val="single"/>
        </w:rPr>
        <w:t xml:space="preserve">4.1 - </w:t>
      </w:r>
      <w:r>
        <w:rPr>
          <w:rFonts w:ascii="Arial" w:hAnsi="Arial" w:cs="Arial"/>
          <w:u w:val="single"/>
        </w:rPr>
        <w:t>Contenu de la candidature électronique</w:t>
      </w:r>
    </w:p>
    <w:p w14:paraId="7C308A38" w14:textId="77777777" w:rsidR="00DA3F8A" w:rsidRDefault="00DA3F8A">
      <w:pPr>
        <w:pStyle w:val="Standard"/>
        <w:jc w:val="both"/>
        <w:rPr>
          <w:rFonts w:ascii="Arial" w:hAnsi="Arial"/>
          <w:b/>
          <w:color w:val="FF0000"/>
        </w:rPr>
      </w:pPr>
    </w:p>
    <w:tbl>
      <w:tblPr>
        <w:tblW w:w="9588" w:type="dxa"/>
        <w:jc w:val="center"/>
        <w:tblLayout w:type="fixed"/>
        <w:tblCellMar>
          <w:left w:w="110" w:type="dxa"/>
        </w:tblCellMar>
        <w:tblLook w:val="04A0" w:firstRow="1" w:lastRow="0" w:firstColumn="1" w:lastColumn="0" w:noHBand="0" w:noVBand="1"/>
      </w:tblPr>
      <w:tblGrid>
        <w:gridCol w:w="9588"/>
      </w:tblGrid>
      <w:tr w:rsidR="00DA3F8A" w14:paraId="30AC145C" w14:textId="77777777">
        <w:trPr>
          <w:trHeight w:val="570"/>
          <w:jc w:val="center"/>
        </w:trPr>
        <w:tc>
          <w:tcPr>
            <w:tcW w:w="9588" w:type="dxa"/>
            <w:tcBorders>
              <w:top w:val="single" w:sz="2" w:space="0" w:color="000001"/>
              <w:left w:val="single" w:sz="2" w:space="0" w:color="000001"/>
              <w:bottom w:val="single" w:sz="2" w:space="0" w:color="000001"/>
              <w:right w:val="single" w:sz="2" w:space="0" w:color="000001"/>
            </w:tcBorders>
            <w:shd w:val="clear" w:color="auto" w:fill="999999"/>
            <w:vAlign w:val="center"/>
          </w:tcPr>
          <w:p w14:paraId="6D33765C" w14:textId="77777777" w:rsidR="00DA3F8A" w:rsidRDefault="00CE2ADB">
            <w:pPr>
              <w:pStyle w:val="Standard"/>
              <w:jc w:val="center"/>
              <w:rPr>
                <w:rFonts w:ascii="Arial" w:hAnsi="Arial" w:cs="Arial"/>
                <w:b/>
                <w:bCs/>
              </w:rPr>
            </w:pPr>
            <w:r>
              <w:rPr>
                <w:rFonts w:ascii="Arial" w:hAnsi="Arial" w:cs="Arial"/>
                <w:b/>
                <w:bCs/>
              </w:rPr>
              <w:t>Pièces à remettre au titre de la candidature</w:t>
            </w:r>
          </w:p>
          <w:p w14:paraId="6A50968A" w14:textId="77777777" w:rsidR="00DA3F8A" w:rsidRDefault="00CE2ADB">
            <w:pPr>
              <w:pStyle w:val="Standard"/>
              <w:jc w:val="center"/>
            </w:pPr>
            <w:r>
              <w:rPr>
                <w:rFonts w:ascii="Arial" w:hAnsi="Arial" w:cs="Arial"/>
                <w:b/>
                <w:bCs/>
              </w:rPr>
              <w:t>(</w:t>
            </w:r>
            <w:r>
              <w:rPr>
                <w:rFonts w:ascii="Arial" w:hAnsi="Arial" w:cs="Arial"/>
                <w:b/>
                <w:bCs/>
                <w:i/>
                <w:iCs/>
              </w:rPr>
              <w:t>Aucune signature n’est exigée à ce stade</w:t>
            </w:r>
            <w:r>
              <w:rPr>
                <w:rFonts w:ascii="Arial" w:hAnsi="Arial" w:cs="Arial"/>
                <w:b/>
                <w:bCs/>
              </w:rPr>
              <w:t>)</w:t>
            </w:r>
          </w:p>
        </w:tc>
      </w:tr>
      <w:tr w:rsidR="00DA3F8A" w14:paraId="13E47D63" w14:textId="77777777">
        <w:trPr>
          <w:trHeight w:val="500"/>
          <w:jc w:val="center"/>
        </w:trPr>
        <w:tc>
          <w:tcPr>
            <w:tcW w:w="9588" w:type="dxa"/>
            <w:tcBorders>
              <w:left w:val="single" w:sz="2" w:space="0" w:color="000001"/>
              <w:bottom w:val="single" w:sz="2" w:space="0" w:color="000001"/>
              <w:right w:val="single" w:sz="2" w:space="0" w:color="000001"/>
            </w:tcBorders>
            <w:shd w:val="clear" w:color="auto" w:fill="CCCCCC"/>
            <w:vAlign w:val="center"/>
          </w:tcPr>
          <w:p w14:paraId="5495DA4C" w14:textId="77777777" w:rsidR="00DA3F8A" w:rsidRDefault="00CE2ADB">
            <w:pPr>
              <w:pStyle w:val="Standard"/>
              <w:jc w:val="center"/>
              <w:rPr>
                <w:rFonts w:ascii="Arial" w:hAnsi="Arial" w:cs="Arial"/>
                <w:b/>
                <w:bCs/>
              </w:rPr>
            </w:pPr>
            <w:r>
              <w:rPr>
                <w:rFonts w:ascii="Arial" w:hAnsi="Arial" w:cs="Arial"/>
                <w:b/>
                <w:bCs/>
              </w:rPr>
              <w:t>Renseignements relatifs à la situation juridique et la capacité économique / financière du candidat</w:t>
            </w:r>
          </w:p>
        </w:tc>
      </w:tr>
      <w:tr w:rsidR="00DA3F8A" w14:paraId="1F6DE4D5" w14:textId="77777777">
        <w:trPr>
          <w:trHeight w:val="685"/>
          <w:jc w:val="center"/>
        </w:trPr>
        <w:tc>
          <w:tcPr>
            <w:tcW w:w="9588" w:type="dxa"/>
            <w:tcBorders>
              <w:top w:val="single" w:sz="2" w:space="0" w:color="000001"/>
              <w:left w:val="single" w:sz="2" w:space="0" w:color="000001"/>
              <w:bottom w:val="single" w:sz="2" w:space="0" w:color="000001"/>
              <w:right w:val="single" w:sz="2" w:space="0" w:color="000001"/>
            </w:tcBorders>
            <w:vAlign w:val="center"/>
          </w:tcPr>
          <w:p w14:paraId="3FAB0865" w14:textId="77777777" w:rsidR="00DA3F8A" w:rsidRDefault="00CE2ADB">
            <w:pPr>
              <w:pStyle w:val="TableParagraph"/>
              <w:tabs>
                <w:tab w:val="left" w:pos="394"/>
              </w:tabs>
              <w:spacing w:before="0"/>
              <w:ind w:right="125"/>
              <w:jc w:val="both"/>
            </w:pPr>
            <w:r>
              <w:rPr>
                <w:rFonts w:ascii="Arial" w:hAnsi="Arial"/>
                <w:b/>
              </w:rPr>
              <w:t>Formulaire DC1* (</w:t>
            </w:r>
            <w:r>
              <w:rPr>
                <w:rFonts w:ascii="Arial" w:eastAsia="Arial Unicode MS" w:hAnsi="Arial" w:cs="Arial"/>
                <w:b/>
              </w:rPr>
              <w:t>Lettre de candidature)</w:t>
            </w:r>
            <w:r>
              <w:rPr>
                <w:rFonts w:ascii="Arial" w:eastAsia="Arial Unicode MS" w:hAnsi="Arial" w:cs="Arial"/>
              </w:rPr>
              <w:t xml:space="preserve">, que la candidature soit présentée à titre individuel ou en groupement - </w:t>
            </w:r>
            <w:r>
              <w:rPr>
                <w:rFonts w:ascii="Arial" w:eastAsia="Arial Unicode MS" w:hAnsi="Arial" w:cs="Arial"/>
                <w:b/>
                <w:bCs/>
              </w:rPr>
              <w:t>(</w:t>
            </w:r>
            <w:r>
              <w:rPr>
                <w:rFonts w:ascii="Arial" w:eastAsia="Arial Unicode MS" w:hAnsi="Arial" w:cs="Arial"/>
                <w:b/>
                <w:bCs/>
                <w:i/>
                <w:iCs/>
              </w:rPr>
              <w:t>point d’attention sur la rubrique - « F1 – Exclusions de la procédure » - case à cocher le cas échéant</w:t>
            </w:r>
            <w:r>
              <w:rPr>
                <w:rFonts w:ascii="Arial" w:eastAsia="Arial Unicode MS" w:hAnsi="Arial" w:cs="Arial"/>
                <w:b/>
                <w:bCs/>
              </w:rPr>
              <w:t>)</w:t>
            </w:r>
          </w:p>
        </w:tc>
      </w:tr>
      <w:tr w:rsidR="00DA3F8A" w14:paraId="07670B39" w14:textId="77777777">
        <w:trPr>
          <w:trHeight w:val="496"/>
          <w:jc w:val="center"/>
        </w:trPr>
        <w:tc>
          <w:tcPr>
            <w:tcW w:w="9588" w:type="dxa"/>
            <w:tcBorders>
              <w:left w:val="single" w:sz="2" w:space="0" w:color="000001"/>
              <w:bottom w:val="single" w:sz="2" w:space="0" w:color="000001"/>
              <w:right w:val="single" w:sz="2" w:space="0" w:color="000001"/>
            </w:tcBorders>
            <w:shd w:val="clear" w:color="auto" w:fill="CCCCCC"/>
            <w:vAlign w:val="center"/>
          </w:tcPr>
          <w:p w14:paraId="55F0868F" w14:textId="77777777" w:rsidR="00DA3F8A" w:rsidRDefault="00CE2ADB">
            <w:pPr>
              <w:pStyle w:val="Standard"/>
              <w:jc w:val="center"/>
              <w:rPr>
                <w:rFonts w:ascii="Arial" w:hAnsi="Arial" w:cs="Arial"/>
                <w:b/>
                <w:bCs/>
              </w:rPr>
            </w:pPr>
            <w:r>
              <w:rPr>
                <w:rFonts w:ascii="Arial" w:hAnsi="Arial" w:cs="Arial"/>
                <w:b/>
                <w:bCs/>
              </w:rPr>
              <w:t>Renseignements relatifs à la capacité économique / financière du candidat</w:t>
            </w:r>
          </w:p>
        </w:tc>
      </w:tr>
      <w:tr w:rsidR="00DA3F8A" w14:paraId="2F81F735" w14:textId="77777777">
        <w:trPr>
          <w:trHeight w:val="649"/>
          <w:jc w:val="center"/>
        </w:trPr>
        <w:tc>
          <w:tcPr>
            <w:tcW w:w="9588" w:type="dxa"/>
            <w:tcBorders>
              <w:left w:val="single" w:sz="2" w:space="0" w:color="000001"/>
              <w:bottom w:val="single" w:sz="2" w:space="0" w:color="000001"/>
              <w:right w:val="single" w:sz="2" w:space="0" w:color="000001"/>
            </w:tcBorders>
            <w:vAlign w:val="center"/>
          </w:tcPr>
          <w:p w14:paraId="17263312" w14:textId="77777777" w:rsidR="00DA3F8A" w:rsidRDefault="00CE2ADB">
            <w:pPr>
              <w:pStyle w:val="TableParagraph"/>
              <w:tabs>
                <w:tab w:val="left" w:pos="394"/>
              </w:tabs>
              <w:spacing w:before="0"/>
              <w:jc w:val="both"/>
            </w:pPr>
            <w:r>
              <w:rPr>
                <w:rFonts w:ascii="Arial" w:hAnsi="Arial"/>
                <w:b/>
              </w:rPr>
              <w:t xml:space="preserve">Formulaire DC2* </w:t>
            </w:r>
            <w:r>
              <w:rPr>
                <w:rFonts w:ascii="Arial" w:hAnsi="Arial"/>
              </w:rPr>
              <w:t>Chiffre d'affaires global et chiffre d'affaires concernant les prestations objet du contrat, réalisées au cours des</w:t>
            </w:r>
            <w:r>
              <w:rPr>
                <w:rFonts w:ascii="Arial" w:hAnsi="Arial"/>
                <w:spacing w:val="-21"/>
              </w:rPr>
              <w:t xml:space="preserve"> 3</w:t>
            </w:r>
            <w:r>
              <w:rPr>
                <w:rFonts w:ascii="Arial" w:hAnsi="Arial"/>
              </w:rPr>
              <w:t xml:space="preserve"> derniers exercices disponibles</w:t>
            </w:r>
          </w:p>
        </w:tc>
      </w:tr>
      <w:tr w:rsidR="00DA3F8A" w14:paraId="0E37DA26" w14:textId="77777777">
        <w:trPr>
          <w:trHeight w:val="496"/>
          <w:jc w:val="center"/>
        </w:trPr>
        <w:tc>
          <w:tcPr>
            <w:tcW w:w="9588" w:type="dxa"/>
            <w:tcBorders>
              <w:left w:val="single" w:sz="2" w:space="0" w:color="000001"/>
              <w:bottom w:val="single" w:sz="2" w:space="0" w:color="000001"/>
              <w:right w:val="single" w:sz="2" w:space="0" w:color="000001"/>
            </w:tcBorders>
            <w:shd w:val="clear" w:color="auto" w:fill="CCCCCC"/>
            <w:vAlign w:val="center"/>
          </w:tcPr>
          <w:p w14:paraId="27F5728A" w14:textId="77777777" w:rsidR="00DA3F8A" w:rsidRDefault="00CE2ADB">
            <w:pPr>
              <w:pStyle w:val="Standard"/>
              <w:jc w:val="center"/>
              <w:rPr>
                <w:rFonts w:ascii="Arial" w:hAnsi="Arial" w:cs="Arial"/>
                <w:b/>
                <w:bCs/>
              </w:rPr>
            </w:pPr>
            <w:r>
              <w:rPr>
                <w:rFonts w:ascii="Arial" w:hAnsi="Arial" w:cs="Arial"/>
                <w:b/>
                <w:bCs/>
              </w:rPr>
              <w:t>Renseignements relatifs à l’aptitude à exercer l'activité professionnelle et aux capacités techniques et professionnelles</w:t>
            </w:r>
          </w:p>
        </w:tc>
      </w:tr>
      <w:tr w:rsidR="00DA3F8A" w14:paraId="37B5D526" w14:textId="77777777">
        <w:trPr>
          <w:trHeight w:val="679"/>
          <w:jc w:val="center"/>
        </w:trPr>
        <w:tc>
          <w:tcPr>
            <w:tcW w:w="9588" w:type="dxa"/>
            <w:tcBorders>
              <w:top w:val="single" w:sz="2" w:space="0" w:color="000001"/>
              <w:left w:val="single" w:sz="2" w:space="0" w:color="000001"/>
              <w:bottom w:val="single" w:sz="2" w:space="0" w:color="000001"/>
              <w:right w:val="single" w:sz="2" w:space="0" w:color="000001"/>
            </w:tcBorders>
            <w:vAlign w:val="center"/>
          </w:tcPr>
          <w:p w14:paraId="0FB89842" w14:textId="77777777" w:rsidR="00DA3F8A" w:rsidRDefault="00CE2ADB">
            <w:pPr>
              <w:pStyle w:val="TableParagraph"/>
              <w:tabs>
                <w:tab w:val="left" w:pos="288"/>
              </w:tabs>
              <w:spacing w:before="0" w:line="228" w:lineRule="auto"/>
              <w:jc w:val="both"/>
            </w:pPr>
            <w:r>
              <w:rPr>
                <w:rFonts w:ascii="Arial" w:hAnsi="Arial"/>
                <w:color w:val="000000"/>
              </w:rPr>
              <w:t>Effectifs moyens annuels du candidat et l'importance du personnel d'encadrement pour chacune des 3 dernières</w:t>
            </w:r>
            <w:r>
              <w:rPr>
                <w:rFonts w:ascii="Arial" w:hAnsi="Arial"/>
                <w:color w:val="000000"/>
                <w:spacing w:val="-25"/>
              </w:rPr>
              <w:t xml:space="preserve"> </w:t>
            </w:r>
            <w:r>
              <w:rPr>
                <w:rFonts w:ascii="Arial" w:hAnsi="Arial"/>
                <w:color w:val="000000"/>
              </w:rPr>
              <w:t>années</w:t>
            </w:r>
          </w:p>
        </w:tc>
      </w:tr>
      <w:tr w:rsidR="00DA3F8A" w14:paraId="163082A5" w14:textId="77777777">
        <w:trPr>
          <w:trHeight w:val="675"/>
          <w:jc w:val="center"/>
        </w:trPr>
        <w:tc>
          <w:tcPr>
            <w:tcW w:w="9588" w:type="dxa"/>
            <w:tcBorders>
              <w:left w:val="single" w:sz="2" w:space="0" w:color="000001"/>
              <w:bottom w:val="single" w:sz="2" w:space="0" w:color="000001"/>
              <w:right w:val="single" w:sz="2" w:space="0" w:color="000001"/>
            </w:tcBorders>
            <w:vAlign w:val="center"/>
          </w:tcPr>
          <w:p w14:paraId="55BEDCFC" w14:textId="77777777" w:rsidR="00DA3F8A" w:rsidRDefault="00CE2ADB">
            <w:pPr>
              <w:pStyle w:val="TableParagraph"/>
              <w:tabs>
                <w:tab w:val="left" w:pos="288"/>
              </w:tabs>
              <w:spacing w:before="0" w:line="228" w:lineRule="auto"/>
              <w:jc w:val="both"/>
            </w:pPr>
            <w:r>
              <w:rPr>
                <w:rFonts w:ascii="Arial" w:hAnsi="Arial"/>
                <w:color w:val="000000"/>
              </w:rPr>
              <w:t>Références du candidat effectuées au cours des 3 dernières années : montant, date, nature des prestations/travaux réalisés et identité du client (privé ou public).</w:t>
            </w:r>
          </w:p>
        </w:tc>
      </w:tr>
      <w:tr w:rsidR="00DA3F8A" w14:paraId="427A4872" w14:textId="77777777">
        <w:trPr>
          <w:trHeight w:val="496"/>
          <w:jc w:val="center"/>
        </w:trPr>
        <w:tc>
          <w:tcPr>
            <w:tcW w:w="9588" w:type="dxa"/>
            <w:tcBorders>
              <w:left w:val="single" w:sz="2" w:space="0" w:color="000001"/>
              <w:bottom w:val="single" w:sz="2" w:space="0" w:color="000001"/>
              <w:right w:val="single" w:sz="2" w:space="0" w:color="000001"/>
            </w:tcBorders>
            <w:shd w:val="clear" w:color="auto" w:fill="CCCCCC"/>
            <w:vAlign w:val="center"/>
          </w:tcPr>
          <w:p w14:paraId="5E10B846" w14:textId="77777777" w:rsidR="00DA3F8A" w:rsidRDefault="00CE2ADB">
            <w:pPr>
              <w:pStyle w:val="TableParagraph"/>
              <w:tabs>
                <w:tab w:val="left" w:pos="288"/>
              </w:tabs>
              <w:spacing w:before="0"/>
              <w:jc w:val="center"/>
              <w:rPr>
                <w:rFonts w:ascii="Arial" w:hAnsi="Arial"/>
                <w:b/>
                <w:bCs/>
              </w:rPr>
            </w:pPr>
            <w:r>
              <w:rPr>
                <w:rFonts w:ascii="Arial" w:hAnsi="Arial"/>
                <w:b/>
                <w:bCs/>
              </w:rPr>
              <w:t>Certificat de qualifications</w:t>
            </w:r>
          </w:p>
        </w:tc>
      </w:tr>
      <w:tr w:rsidR="00DA3F8A" w14:paraId="3FD5F571" w14:textId="77777777">
        <w:trPr>
          <w:trHeight w:val="496"/>
          <w:jc w:val="center"/>
        </w:trPr>
        <w:tc>
          <w:tcPr>
            <w:tcW w:w="9588" w:type="dxa"/>
            <w:tcBorders>
              <w:left w:val="single" w:sz="2" w:space="0" w:color="000001"/>
              <w:bottom w:val="single" w:sz="4" w:space="0" w:color="000001"/>
              <w:right w:val="single" w:sz="2" w:space="0" w:color="000001"/>
            </w:tcBorders>
            <w:shd w:val="clear" w:color="auto" w:fill="FFFFFF"/>
            <w:vAlign w:val="center"/>
          </w:tcPr>
          <w:p w14:paraId="683A1048" w14:textId="77777777" w:rsidR="00DA3F8A" w:rsidRDefault="00DA3F8A">
            <w:pPr>
              <w:pStyle w:val="TableParagraph"/>
              <w:tabs>
                <w:tab w:val="left" w:pos="288"/>
              </w:tabs>
              <w:spacing w:before="0"/>
              <w:jc w:val="both"/>
              <w:rPr>
                <w:rFonts w:ascii="Arial" w:hAnsi="Arial"/>
                <w:b/>
                <w:bCs/>
                <w:i/>
                <w:iCs/>
                <w:shd w:val="clear" w:color="auto" w:fill="FFFF00"/>
              </w:rPr>
            </w:pPr>
          </w:p>
          <w:p w14:paraId="168F9651" w14:textId="77777777" w:rsidR="00DA3F8A" w:rsidRDefault="00CE2ADB">
            <w:pPr>
              <w:pStyle w:val="TableParagraph"/>
              <w:tabs>
                <w:tab w:val="left" w:pos="288"/>
              </w:tabs>
              <w:spacing w:before="0"/>
              <w:jc w:val="both"/>
              <w:rPr>
                <w:rFonts w:ascii="Arial" w:hAnsi="Arial"/>
                <w:b/>
                <w:bCs/>
                <w:i/>
                <w:iCs/>
              </w:rPr>
            </w:pPr>
            <w:r>
              <w:rPr>
                <w:rFonts w:ascii="Arial" w:hAnsi="Arial"/>
                <w:b/>
                <w:bCs/>
                <w:i/>
                <w:iCs/>
              </w:rPr>
              <w:t>Les qualifications OPQIBI suivantes :</w:t>
            </w:r>
          </w:p>
          <w:p w14:paraId="1D865414" w14:textId="77777777" w:rsidR="00DA3F8A" w:rsidRDefault="00DA3F8A">
            <w:pPr>
              <w:pStyle w:val="TableParagraph"/>
              <w:tabs>
                <w:tab w:val="left" w:pos="288"/>
              </w:tabs>
              <w:spacing w:before="0"/>
              <w:jc w:val="both"/>
              <w:rPr>
                <w:rFonts w:ascii="Arial" w:hAnsi="Arial"/>
                <w:b/>
                <w:bCs/>
                <w:i/>
                <w:iCs/>
              </w:rPr>
            </w:pPr>
          </w:p>
          <w:tbl>
            <w:tblPr>
              <w:tblW w:w="9435" w:type="dxa"/>
              <w:tblLayout w:type="fixed"/>
              <w:tblLook w:val="04A0" w:firstRow="1" w:lastRow="0" w:firstColumn="1" w:lastColumn="0" w:noHBand="0" w:noVBand="1"/>
            </w:tblPr>
            <w:tblGrid>
              <w:gridCol w:w="1139"/>
              <w:gridCol w:w="8296"/>
            </w:tblGrid>
            <w:tr w:rsidR="00DA3F8A" w14:paraId="063EE9E3" w14:textId="77777777">
              <w:tc>
                <w:tcPr>
                  <w:tcW w:w="1139" w:type="dxa"/>
                  <w:tcBorders>
                    <w:top w:val="single" w:sz="8" w:space="0" w:color="000000"/>
                    <w:left w:val="single" w:sz="8" w:space="0" w:color="000000"/>
                    <w:bottom w:val="single" w:sz="8" w:space="0" w:color="000000"/>
                    <w:right w:val="single" w:sz="8" w:space="0" w:color="000000"/>
                  </w:tcBorders>
                </w:tcPr>
                <w:p w14:paraId="45545503" w14:textId="77777777" w:rsidR="00DA3F8A" w:rsidRDefault="00CE2ADB">
                  <w:pPr>
                    <w:pStyle w:val="Standard"/>
                    <w:rPr>
                      <w:rFonts w:ascii="Arial" w:hAnsi="Arial" w:cs="Arial"/>
                      <w:color w:val="000000"/>
                      <w:lang w:eastAsia="fr-FR"/>
                    </w:rPr>
                  </w:pPr>
                  <w:r>
                    <w:rPr>
                      <w:rFonts w:ascii="Arial" w:hAnsi="Arial" w:cs="Arial"/>
                      <w:color w:val="000000"/>
                      <w:lang w:eastAsia="fr-FR"/>
                    </w:rPr>
                    <w:t>01.02</w:t>
                  </w:r>
                </w:p>
              </w:tc>
              <w:tc>
                <w:tcPr>
                  <w:tcW w:w="8295" w:type="dxa"/>
                  <w:tcBorders>
                    <w:top w:val="single" w:sz="8" w:space="0" w:color="000000"/>
                    <w:bottom w:val="single" w:sz="8" w:space="0" w:color="000000"/>
                    <w:right w:val="single" w:sz="8" w:space="0" w:color="000000"/>
                  </w:tcBorders>
                </w:tcPr>
                <w:p w14:paraId="4F4E3472" w14:textId="77777777" w:rsidR="00DA3F8A" w:rsidRDefault="00CE2ADB">
                  <w:pPr>
                    <w:pStyle w:val="Standard"/>
                    <w:rPr>
                      <w:rFonts w:ascii="Arial" w:hAnsi="Arial"/>
                    </w:rPr>
                  </w:pPr>
                  <w:r>
                    <w:rPr>
                      <w:rFonts w:ascii="Arial" w:hAnsi="Arial"/>
                    </w:rPr>
                    <w:t>AMO en finance et économie</w:t>
                  </w:r>
                </w:p>
              </w:tc>
            </w:tr>
            <w:tr w:rsidR="00DA3F8A" w14:paraId="190BC11C" w14:textId="77777777">
              <w:trPr>
                <w:trHeight w:val="237"/>
              </w:trPr>
              <w:tc>
                <w:tcPr>
                  <w:tcW w:w="1139" w:type="dxa"/>
                  <w:tcBorders>
                    <w:left w:val="single" w:sz="8" w:space="0" w:color="000000"/>
                    <w:bottom w:val="single" w:sz="8" w:space="0" w:color="000000"/>
                    <w:right w:val="single" w:sz="8" w:space="0" w:color="000000"/>
                  </w:tcBorders>
                </w:tcPr>
                <w:p w14:paraId="369F4F3B" w14:textId="77777777" w:rsidR="00DA3F8A" w:rsidRDefault="00CE2ADB">
                  <w:pPr>
                    <w:pStyle w:val="Standard"/>
                    <w:rPr>
                      <w:rFonts w:ascii="Arial" w:hAnsi="Arial"/>
                    </w:rPr>
                  </w:pPr>
                  <w:r>
                    <w:rPr>
                      <w:rFonts w:ascii="Arial" w:hAnsi="Arial"/>
                    </w:rPr>
                    <w:t>01.03</w:t>
                  </w:r>
                </w:p>
              </w:tc>
              <w:tc>
                <w:tcPr>
                  <w:tcW w:w="8295" w:type="dxa"/>
                  <w:tcBorders>
                    <w:bottom w:val="single" w:sz="8" w:space="0" w:color="000000"/>
                    <w:right w:val="single" w:sz="8" w:space="0" w:color="000000"/>
                  </w:tcBorders>
                </w:tcPr>
                <w:p w14:paraId="18AF52E4" w14:textId="77777777" w:rsidR="00DA3F8A" w:rsidRDefault="00CE2ADB">
                  <w:pPr>
                    <w:pStyle w:val="Standard"/>
                    <w:rPr>
                      <w:rFonts w:ascii="Arial" w:hAnsi="Arial"/>
                    </w:rPr>
                  </w:pPr>
                  <w:r>
                    <w:rPr>
                      <w:rFonts w:ascii="Arial" w:hAnsi="Arial"/>
                    </w:rPr>
                    <w:t>AMO en technique</w:t>
                  </w:r>
                </w:p>
              </w:tc>
            </w:tr>
            <w:tr w:rsidR="00DA3F8A" w14:paraId="12DA283E" w14:textId="77777777">
              <w:tc>
                <w:tcPr>
                  <w:tcW w:w="1139" w:type="dxa"/>
                  <w:tcBorders>
                    <w:left w:val="single" w:sz="8" w:space="0" w:color="000000"/>
                    <w:bottom w:val="single" w:sz="8" w:space="0" w:color="000000"/>
                    <w:right w:val="single" w:sz="8" w:space="0" w:color="000000"/>
                  </w:tcBorders>
                </w:tcPr>
                <w:p w14:paraId="72FBFF33" w14:textId="77777777" w:rsidR="00DA3F8A" w:rsidRDefault="00CE2ADB">
                  <w:pPr>
                    <w:pStyle w:val="Standard"/>
                    <w:rPr>
                      <w:rFonts w:ascii="Arial" w:hAnsi="Arial"/>
                    </w:rPr>
                  </w:pPr>
                  <w:r>
                    <w:rPr>
                      <w:rFonts w:ascii="Arial" w:hAnsi="Arial"/>
                    </w:rPr>
                    <w:t>13.19</w:t>
                  </w:r>
                </w:p>
              </w:tc>
              <w:tc>
                <w:tcPr>
                  <w:tcW w:w="8295" w:type="dxa"/>
                  <w:tcBorders>
                    <w:bottom w:val="single" w:sz="8" w:space="0" w:color="000000"/>
                    <w:right w:val="single" w:sz="8" w:space="0" w:color="000000"/>
                  </w:tcBorders>
                </w:tcPr>
                <w:p w14:paraId="487A31ED" w14:textId="77777777" w:rsidR="00DA3F8A" w:rsidRDefault="00CE2ADB">
                  <w:pPr>
                    <w:pStyle w:val="Standard"/>
                    <w:rPr>
                      <w:rFonts w:ascii="Arial" w:hAnsi="Arial"/>
                    </w:rPr>
                  </w:pPr>
                  <w:r>
                    <w:rPr>
                      <w:rFonts w:ascii="Arial" w:hAnsi="Arial"/>
                    </w:rPr>
                    <w:t>Étude de réseaux de transport de chaleur et de froid</w:t>
                  </w:r>
                </w:p>
              </w:tc>
            </w:tr>
            <w:tr w:rsidR="00DA3F8A" w14:paraId="53104AFD" w14:textId="77777777">
              <w:tc>
                <w:tcPr>
                  <w:tcW w:w="1139" w:type="dxa"/>
                  <w:tcBorders>
                    <w:left w:val="single" w:sz="8" w:space="0" w:color="000000"/>
                    <w:bottom w:val="single" w:sz="8" w:space="0" w:color="000000"/>
                    <w:right w:val="single" w:sz="8" w:space="0" w:color="000000"/>
                  </w:tcBorders>
                </w:tcPr>
                <w:p w14:paraId="56468F84" w14:textId="77777777" w:rsidR="00DA3F8A" w:rsidRDefault="00CE2ADB">
                  <w:pPr>
                    <w:pStyle w:val="Standard"/>
                    <w:rPr>
                      <w:rFonts w:ascii="Arial" w:hAnsi="Arial"/>
                    </w:rPr>
                  </w:pPr>
                  <w:r>
                    <w:rPr>
                      <w:rFonts w:ascii="Arial" w:hAnsi="Arial"/>
                    </w:rPr>
                    <w:t>10.07 ou 20.13</w:t>
                  </w:r>
                </w:p>
              </w:tc>
              <w:tc>
                <w:tcPr>
                  <w:tcW w:w="8295" w:type="dxa"/>
                  <w:tcBorders>
                    <w:bottom w:val="single" w:sz="8" w:space="0" w:color="000000"/>
                    <w:right w:val="single" w:sz="8" w:space="0" w:color="000000"/>
                  </w:tcBorders>
                </w:tcPr>
                <w:p w14:paraId="6BFC8F3F" w14:textId="77777777" w:rsidR="00DA3F8A" w:rsidRDefault="00CE2ADB">
                  <w:pPr>
                    <w:pStyle w:val="Standard"/>
                    <w:rPr>
                      <w:rFonts w:ascii="Arial" w:hAnsi="Arial"/>
                    </w:rPr>
                  </w:pPr>
                  <w:r>
                    <w:rPr>
                      <w:rFonts w:ascii="Arial" w:hAnsi="Arial"/>
                    </w:rPr>
                    <w:t>Étude des ressources géothermiques ou Maîtrise d’œuvre des installations de production utilisant l’énergie géothermique</w:t>
                  </w:r>
                </w:p>
              </w:tc>
            </w:tr>
            <w:tr w:rsidR="00DA3F8A" w14:paraId="05C93420" w14:textId="77777777">
              <w:tc>
                <w:tcPr>
                  <w:tcW w:w="1139" w:type="dxa"/>
                  <w:tcBorders>
                    <w:left w:val="single" w:sz="8" w:space="0" w:color="000000"/>
                    <w:bottom w:val="single" w:sz="8" w:space="0" w:color="000000"/>
                    <w:right w:val="single" w:sz="8" w:space="0" w:color="000000"/>
                  </w:tcBorders>
                </w:tcPr>
                <w:p w14:paraId="3319A35A" w14:textId="77777777" w:rsidR="00DA3F8A" w:rsidRDefault="00CE2ADB">
                  <w:pPr>
                    <w:pStyle w:val="Standard"/>
                    <w:rPr>
                      <w:rFonts w:ascii="Arial" w:hAnsi="Arial"/>
                    </w:rPr>
                  </w:pPr>
                  <w:r>
                    <w:rPr>
                      <w:rFonts w:ascii="Arial" w:hAnsi="Arial"/>
                    </w:rPr>
                    <w:t>20.10 ou 20.14</w:t>
                  </w:r>
                </w:p>
              </w:tc>
              <w:tc>
                <w:tcPr>
                  <w:tcW w:w="8295" w:type="dxa"/>
                  <w:tcBorders>
                    <w:bottom w:val="single" w:sz="8" w:space="0" w:color="000000"/>
                    <w:right w:val="single" w:sz="8" w:space="0" w:color="000000"/>
                  </w:tcBorders>
                </w:tcPr>
                <w:p w14:paraId="799C8C8F" w14:textId="77777777" w:rsidR="00DA3F8A" w:rsidRDefault="00CE2ADB">
                  <w:pPr>
                    <w:pStyle w:val="Standard"/>
                    <w:rPr>
                      <w:rFonts w:ascii="Arial" w:hAnsi="Arial"/>
                    </w:rPr>
                  </w:pPr>
                  <w:r>
                    <w:rPr>
                      <w:rFonts w:ascii="Arial" w:hAnsi="Arial"/>
                    </w:rPr>
                    <w:t>Etude d’installations de production utilisant l’énergie solaire thermique ou Maîtrise d’œuvre des installations de production utilisant l’énergie solaire thermique</w:t>
                  </w:r>
                </w:p>
              </w:tc>
            </w:tr>
            <w:tr w:rsidR="00DA3F8A" w14:paraId="4BD174A4" w14:textId="77777777">
              <w:tc>
                <w:tcPr>
                  <w:tcW w:w="1139" w:type="dxa"/>
                  <w:tcBorders>
                    <w:left w:val="single" w:sz="8" w:space="0" w:color="000000"/>
                    <w:bottom w:val="single" w:sz="8" w:space="0" w:color="000000"/>
                    <w:right w:val="single" w:sz="8" w:space="0" w:color="000000"/>
                  </w:tcBorders>
                </w:tcPr>
                <w:p w14:paraId="12E171F1" w14:textId="77777777" w:rsidR="00DA3F8A" w:rsidRDefault="00CE2ADB">
                  <w:pPr>
                    <w:pStyle w:val="Standard"/>
                    <w:rPr>
                      <w:rFonts w:ascii="Arial" w:hAnsi="Arial"/>
                    </w:rPr>
                  </w:pPr>
                  <w:r>
                    <w:rPr>
                      <w:rFonts w:ascii="Arial" w:hAnsi="Arial"/>
                    </w:rPr>
                    <w:t>20.12</w:t>
                  </w:r>
                </w:p>
              </w:tc>
              <w:tc>
                <w:tcPr>
                  <w:tcW w:w="8295" w:type="dxa"/>
                  <w:tcBorders>
                    <w:bottom w:val="single" w:sz="8" w:space="0" w:color="000000"/>
                    <w:right w:val="single" w:sz="8" w:space="0" w:color="000000"/>
                  </w:tcBorders>
                </w:tcPr>
                <w:p w14:paraId="6DDCD482" w14:textId="77777777" w:rsidR="00DA3F8A" w:rsidRDefault="00CE2ADB">
                  <w:pPr>
                    <w:pStyle w:val="Standard"/>
                    <w:rPr>
                      <w:rFonts w:ascii="Arial" w:hAnsi="Arial"/>
                    </w:rPr>
                  </w:pPr>
                  <w:r>
                    <w:rPr>
                      <w:rFonts w:ascii="Arial" w:hAnsi="Arial"/>
                    </w:rPr>
                    <w:t>AMO pour la réalisation d'installations de production d'énergie utilisant la biomasse (RGE)</w:t>
                  </w:r>
                </w:p>
              </w:tc>
            </w:tr>
          </w:tbl>
          <w:p w14:paraId="3D748355" w14:textId="77777777" w:rsidR="00DA3F8A" w:rsidRDefault="00DA3F8A">
            <w:pPr>
              <w:pStyle w:val="Standard"/>
              <w:jc w:val="both"/>
              <w:rPr>
                <w:rFonts w:ascii="Arial" w:hAnsi="Arial"/>
              </w:rPr>
            </w:pPr>
          </w:p>
          <w:p w14:paraId="33CD741C" w14:textId="77777777" w:rsidR="002A3778" w:rsidRPr="00222CCD" w:rsidRDefault="002A3778" w:rsidP="002A3778">
            <w:pPr>
              <w:jc w:val="both"/>
              <w:rPr>
                <w:rFonts w:ascii="Arial" w:eastAsia="Times New Roman" w:hAnsi="Arial" w:cs="Arial"/>
                <w:color w:val="000000"/>
                <w:sz w:val="20"/>
                <w:szCs w:val="20"/>
                <w:lang w:eastAsia="fr-FR" w:bidi="ar-SA"/>
              </w:rPr>
            </w:pPr>
            <w:r w:rsidRPr="00222CCD">
              <w:rPr>
                <w:rFonts w:ascii="Arial" w:eastAsia="Times New Roman" w:hAnsi="Arial" w:cs="Arial"/>
                <w:color w:val="000000"/>
                <w:sz w:val="20"/>
                <w:szCs w:val="20"/>
                <w:lang w:eastAsia="fr-FR" w:bidi="ar-SA"/>
              </w:rPr>
              <w:t xml:space="preserve">Par ailleurs, le candidat devra justifier qu’une personne au moins affectée à la mission ait suivi la </w:t>
            </w:r>
            <w:r>
              <w:rPr>
                <w:rFonts w:ascii="Arial" w:eastAsia="Times New Roman" w:hAnsi="Arial" w:cs="Arial"/>
                <w:color w:val="000000"/>
                <w:sz w:val="20"/>
                <w:szCs w:val="20"/>
                <w:lang w:eastAsia="fr-FR" w:bidi="ar-SA"/>
              </w:rPr>
              <w:t>f</w:t>
            </w:r>
            <w:r w:rsidRPr="00222CCD">
              <w:rPr>
                <w:rFonts w:ascii="Arial" w:eastAsia="Times New Roman" w:hAnsi="Arial" w:cs="Arial"/>
                <w:color w:val="000000"/>
                <w:sz w:val="20"/>
                <w:szCs w:val="20"/>
                <w:lang w:eastAsia="fr-FR" w:bidi="ar-SA"/>
              </w:rPr>
              <w:t>ormation INES solaire thermique sur réseau de chaleur ou justifie de compétences équivalentes.</w:t>
            </w:r>
          </w:p>
          <w:p w14:paraId="56B0B9F3" w14:textId="77777777" w:rsidR="002A3778" w:rsidRDefault="002A3778">
            <w:pPr>
              <w:pStyle w:val="Standard"/>
              <w:jc w:val="both"/>
              <w:rPr>
                <w:rFonts w:ascii="Arial" w:hAnsi="Arial" w:cs="Arial"/>
                <w:color w:val="000000"/>
                <w:lang w:eastAsia="fr-FR"/>
              </w:rPr>
            </w:pPr>
          </w:p>
          <w:p w14:paraId="39DF1FDB" w14:textId="2A54653F" w:rsidR="00DA3F8A" w:rsidRDefault="00CE2ADB">
            <w:pPr>
              <w:pStyle w:val="Standard"/>
              <w:jc w:val="both"/>
              <w:rPr>
                <w:rFonts w:ascii="Arial" w:hAnsi="Arial" w:cs="Arial"/>
                <w:color w:val="000000"/>
                <w:lang w:eastAsia="fr-FR"/>
              </w:rPr>
            </w:pPr>
            <w:r>
              <w:rPr>
                <w:rFonts w:ascii="Arial" w:hAnsi="Arial" w:cs="Arial"/>
                <w:color w:val="000000"/>
                <w:lang w:eastAsia="fr-FR"/>
              </w:rPr>
              <w:t>Les candidats peuvent produire la qualification demandée ou apporter par tout moyen la preuve d’une capacité équivalente</w:t>
            </w:r>
            <w:r w:rsidR="00471A4B">
              <w:rPr>
                <w:rFonts w:ascii="Arial" w:hAnsi="Arial" w:cs="Arial"/>
                <w:color w:val="000000"/>
                <w:lang w:eastAsia="fr-FR"/>
              </w:rPr>
              <w:t xml:space="preserve"> </w:t>
            </w:r>
            <w:r w:rsidR="00471A4B">
              <w:rPr>
                <w:rFonts w:ascii="Arial" w:hAnsi="Arial" w:cs="Arial"/>
                <w:color w:val="000000"/>
              </w:rPr>
              <w:t>qui devra être considérée comme telle par l’ADEME au titre des conditions d’éligibilités et de financement des études en faveur de la transition écologique et énergétique</w:t>
            </w:r>
            <w:r>
              <w:rPr>
                <w:rFonts w:ascii="Arial" w:hAnsi="Arial" w:cs="Arial"/>
                <w:color w:val="000000"/>
                <w:lang w:eastAsia="fr-FR"/>
              </w:rPr>
              <w:t>. Chacun des certificats précités pourra faire l’objet d’équivalence, le pouvoir adjudicateur acceptant tout moyen de preuve équivalent ainsi que les certificats équivalents d'organismes établis dans d'autres États membres.</w:t>
            </w:r>
          </w:p>
        </w:tc>
      </w:tr>
      <w:tr w:rsidR="00DA3F8A" w14:paraId="3FC2EAAF" w14:textId="77777777">
        <w:trPr>
          <w:trHeight w:val="496"/>
          <w:jc w:val="center"/>
        </w:trPr>
        <w:tc>
          <w:tcPr>
            <w:tcW w:w="9588" w:type="dxa"/>
            <w:tcBorders>
              <w:top w:val="single" w:sz="4" w:space="0" w:color="000001"/>
              <w:left w:val="single" w:sz="2" w:space="0" w:color="000001"/>
              <w:bottom w:val="single" w:sz="4" w:space="0" w:color="000001"/>
              <w:right w:val="single" w:sz="2" w:space="0" w:color="000001"/>
            </w:tcBorders>
            <w:shd w:val="clear" w:color="auto" w:fill="BFBFBF" w:themeFill="background1" w:themeFillShade="BF"/>
            <w:vAlign w:val="center"/>
          </w:tcPr>
          <w:p w14:paraId="0E35C493" w14:textId="77777777" w:rsidR="00DA3F8A" w:rsidRDefault="00CE2ADB">
            <w:pPr>
              <w:pStyle w:val="TableParagraph"/>
              <w:tabs>
                <w:tab w:val="left" w:pos="288"/>
              </w:tabs>
              <w:spacing w:before="0"/>
              <w:jc w:val="both"/>
              <w:rPr>
                <w:rFonts w:ascii="Arial" w:hAnsi="Arial"/>
                <w:b/>
                <w:bCs/>
                <w:i/>
                <w:iCs/>
                <w:shd w:val="clear" w:color="auto" w:fill="FFFF00"/>
              </w:rPr>
            </w:pPr>
            <w:r>
              <w:rPr>
                <w:rFonts w:ascii="Arial" w:hAnsi="Arial"/>
                <w:b/>
                <w:bCs/>
              </w:rPr>
              <w:t>Renseignements relatifs à l’indépendance du candidat vis-à vis du titulaire de la DSP et des entreprises qui lui sont liées</w:t>
            </w:r>
          </w:p>
        </w:tc>
      </w:tr>
      <w:tr w:rsidR="00DA3F8A" w14:paraId="6D73F2D8" w14:textId="77777777">
        <w:trPr>
          <w:trHeight w:val="496"/>
          <w:jc w:val="center"/>
        </w:trPr>
        <w:tc>
          <w:tcPr>
            <w:tcW w:w="9588" w:type="dxa"/>
            <w:tcBorders>
              <w:top w:val="single" w:sz="4" w:space="0" w:color="000001"/>
              <w:left w:val="single" w:sz="2" w:space="0" w:color="000001"/>
              <w:bottom w:val="single" w:sz="2" w:space="0" w:color="000001"/>
              <w:right w:val="single" w:sz="2" w:space="0" w:color="000001"/>
            </w:tcBorders>
            <w:shd w:val="clear" w:color="auto" w:fill="FFFFFF"/>
            <w:vAlign w:val="center"/>
          </w:tcPr>
          <w:p w14:paraId="33B206A7" w14:textId="77777777" w:rsidR="00DA3F8A" w:rsidRDefault="00CE2ADB">
            <w:pPr>
              <w:pStyle w:val="TableParagraph"/>
              <w:rPr>
                <w:rFonts w:ascii="Arial" w:hAnsi="Arial"/>
              </w:rPr>
            </w:pPr>
            <w:r>
              <w:rPr>
                <w:rFonts w:ascii="Arial" w:hAnsi="Arial"/>
              </w:rPr>
              <w:t xml:space="preserve">Afin d’éviter tout conflit d’intérêt, les candidats participant à cette consultation devront </w:t>
            </w:r>
            <w:r>
              <w:rPr>
                <w:rFonts w:ascii="Arial" w:hAnsi="Arial"/>
                <w:u w:val="single"/>
              </w:rPr>
              <w:t>établir</w:t>
            </w:r>
            <w:r>
              <w:rPr>
                <w:rFonts w:ascii="Arial" w:hAnsi="Arial"/>
                <w:b/>
                <w:bCs/>
                <w:u w:val="single"/>
              </w:rPr>
              <w:t>, en complétant</w:t>
            </w:r>
            <w:r>
              <w:rPr>
                <w:rFonts w:ascii="Arial" w:hAnsi="Arial"/>
                <w:u w:val="single"/>
              </w:rPr>
              <w:t xml:space="preserve"> </w:t>
            </w:r>
            <w:r>
              <w:rPr>
                <w:rFonts w:ascii="Arial" w:hAnsi="Arial"/>
                <w:b/>
                <w:bCs/>
                <w:u w:val="single"/>
              </w:rPr>
              <w:t>l’annexe n°2 jointe au règlement de consultation,</w:t>
            </w:r>
            <w:r>
              <w:rPr>
                <w:rFonts w:ascii="Arial" w:hAnsi="Arial"/>
                <w:u w:val="single"/>
              </w:rPr>
              <w:t xml:space="preserve"> que leur entreprise peut être considérée comme tierce aux titulaires de la DSP qu’ils seront amenés à contrôler dans le cadre du marché.</w:t>
            </w:r>
            <w:r>
              <w:rPr>
                <w:rFonts w:ascii="Arial" w:hAnsi="Arial"/>
              </w:rPr>
              <w:t xml:space="preserve"> Ne sont pas considérées comme tierces, les entreprises liées aux dits opérateurs de réseaux de chaleur.</w:t>
            </w:r>
          </w:p>
          <w:p w14:paraId="4FB60EA8" w14:textId="77777777" w:rsidR="00DA3F8A" w:rsidRDefault="00CE2ADB">
            <w:pPr>
              <w:pStyle w:val="TableParagraph"/>
              <w:rPr>
                <w:rFonts w:ascii="Arial" w:hAnsi="Arial"/>
              </w:rPr>
            </w:pPr>
            <w:r>
              <w:rPr>
                <w:rFonts w:ascii="Arial" w:hAnsi="Arial"/>
              </w:rPr>
              <w:t>On entend par « entreprise liée », toute entreprise sur laquelle le titulaire peut exercer, directement ou indirectement, une influence dominante, ou toute entreprise qui peut exercer une influence dominante sur le titulaire ou qui, comme le titulaire, est soumise à l’influence dominante d’une autre entreprise du fait de la propriété, de la participation financière ou des règles qui la régissent. L’influence dominante est présumée lorsqu’une entreprise, directement ou indirectement, à l’égard d’une autre entreprise :</w:t>
            </w:r>
          </w:p>
          <w:p w14:paraId="165D22A5" w14:textId="77777777" w:rsidR="00DA3F8A" w:rsidRDefault="00CE2ADB">
            <w:pPr>
              <w:pStyle w:val="TableParagraph"/>
              <w:numPr>
                <w:ilvl w:val="0"/>
                <w:numId w:val="1"/>
              </w:numPr>
              <w:rPr>
                <w:rFonts w:ascii="Arial" w:hAnsi="Arial"/>
              </w:rPr>
            </w:pPr>
            <w:proofErr w:type="gramStart"/>
            <w:r>
              <w:rPr>
                <w:rFonts w:ascii="Arial" w:hAnsi="Arial"/>
              </w:rPr>
              <w:lastRenderedPageBreak/>
              <w:t>détient</w:t>
            </w:r>
            <w:proofErr w:type="gramEnd"/>
            <w:r>
              <w:rPr>
                <w:rFonts w:ascii="Arial" w:hAnsi="Arial"/>
              </w:rPr>
              <w:t xml:space="preserve"> la majorité du capital souscrit de l’entreprise ;</w:t>
            </w:r>
          </w:p>
          <w:p w14:paraId="0E06BEBB" w14:textId="77777777" w:rsidR="00DA3F8A" w:rsidRDefault="00CE2ADB">
            <w:pPr>
              <w:pStyle w:val="TableParagraph"/>
              <w:numPr>
                <w:ilvl w:val="0"/>
                <w:numId w:val="1"/>
              </w:numPr>
              <w:rPr>
                <w:rFonts w:ascii="Arial" w:hAnsi="Arial"/>
              </w:rPr>
            </w:pPr>
            <w:proofErr w:type="gramStart"/>
            <w:r>
              <w:rPr>
                <w:rFonts w:ascii="Arial" w:hAnsi="Arial"/>
                <w:u w:val="single"/>
              </w:rPr>
              <w:t>ou</w:t>
            </w:r>
            <w:proofErr w:type="gramEnd"/>
            <w:r>
              <w:rPr>
                <w:rFonts w:ascii="Arial" w:hAnsi="Arial"/>
              </w:rPr>
              <w:t xml:space="preserve"> dispose de la majorité des voix attachées aux parts émises par l’entreprise ;</w:t>
            </w:r>
          </w:p>
          <w:p w14:paraId="33CFB48C" w14:textId="77777777" w:rsidR="00DA3F8A" w:rsidRDefault="00CE2ADB">
            <w:pPr>
              <w:pStyle w:val="TableParagraph"/>
              <w:numPr>
                <w:ilvl w:val="0"/>
                <w:numId w:val="1"/>
              </w:numPr>
              <w:rPr>
                <w:rFonts w:ascii="Arial" w:hAnsi="Arial"/>
              </w:rPr>
            </w:pPr>
            <w:proofErr w:type="gramStart"/>
            <w:r>
              <w:rPr>
                <w:rFonts w:ascii="Arial" w:hAnsi="Arial"/>
                <w:u w:val="single"/>
              </w:rPr>
              <w:t>ou</w:t>
            </w:r>
            <w:proofErr w:type="gramEnd"/>
            <w:r>
              <w:rPr>
                <w:rFonts w:ascii="Arial" w:hAnsi="Arial"/>
              </w:rPr>
              <w:t xml:space="preserve"> peut désigner plus de la moitié des membres de l’organe d’administration, de direction ou de surveillance de l’entreprise.</w:t>
            </w:r>
          </w:p>
          <w:p w14:paraId="424E2392" w14:textId="77777777" w:rsidR="00DA3F8A" w:rsidRDefault="00CE2ADB">
            <w:pPr>
              <w:pStyle w:val="TableParagraph"/>
              <w:rPr>
                <w:rFonts w:ascii="Arial" w:hAnsi="Arial"/>
              </w:rPr>
            </w:pPr>
            <w:r>
              <w:rPr>
                <w:rFonts w:ascii="Arial" w:hAnsi="Arial"/>
              </w:rPr>
              <w:t xml:space="preserve">Les candidats participant à la consultation devront établir, </w:t>
            </w:r>
            <w:r>
              <w:rPr>
                <w:rFonts w:ascii="Arial" w:hAnsi="Arial"/>
                <w:b/>
                <w:bCs/>
              </w:rPr>
              <w:t>en complétant l’annexe</w:t>
            </w:r>
            <w:r>
              <w:rPr>
                <w:rFonts w:ascii="Arial" w:hAnsi="Arial"/>
              </w:rPr>
              <w:t xml:space="preserve"> </w:t>
            </w:r>
            <w:r>
              <w:rPr>
                <w:rFonts w:ascii="Arial" w:hAnsi="Arial"/>
                <w:b/>
                <w:bCs/>
              </w:rPr>
              <w:t>n° 2 jointe au règlement de consultation</w:t>
            </w:r>
            <w:r>
              <w:rPr>
                <w:rFonts w:ascii="Arial" w:hAnsi="Arial"/>
              </w:rPr>
              <w:t xml:space="preserve">, qu’ils réalisent moins de 50 % de leur chiffre d’affaires global avec </w:t>
            </w:r>
            <w:proofErr w:type="gramStart"/>
            <w:r>
              <w:rPr>
                <w:rFonts w:ascii="Arial" w:hAnsi="Arial"/>
              </w:rPr>
              <w:t>les entreprise</w:t>
            </w:r>
            <w:proofErr w:type="gramEnd"/>
            <w:r>
              <w:rPr>
                <w:rFonts w:ascii="Arial" w:hAnsi="Arial"/>
              </w:rPr>
              <w:t xml:space="preserve"> susceptibles d’être le futur titulaire de la DSP et, le cas échéant, les entreprises liées à ce dernier au sens de la définition qui précède. Cette déclaration concernera le dernier exercice disponible.</w:t>
            </w:r>
          </w:p>
          <w:p w14:paraId="4AB7612B" w14:textId="77777777" w:rsidR="00DA3F8A" w:rsidRDefault="00CE2ADB">
            <w:pPr>
              <w:pStyle w:val="TableParagraph"/>
              <w:jc w:val="both"/>
              <w:rPr>
                <w:rFonts w:ascii="Arial" w:hAnsi="Arial"/>
              </w:rPr>
            </w:pPr>
            <w:r>
              <w:rPr>
                <w:rFonts w:ascii="Arial" w:hAnsi="Arial"/>
              </w:rPr>
              <w:t>Les candidats participant à la consultation devront enfin s’engager sur toute la durée du marché, à n’effectuer pour le compte des opérateurs de réseaux de chaleur qu’ils seront amenés à contrôler dans le cadre de ce marché aucune prestation de conseil, d’audit ou de contrôle relative audit marché.</w:t>
            </w:r>
          </w:p>
          <w:p w14:paraId="7817933F" w14:textId="77777777" w:rsidR="00DA3F8A" w:rsidRDefault="00CE2ADB">
            <w:pPr>
              <w:pStyle w:val="TableParagraph"/>
              <w:jc w:val="both"/>
              <w:rPr>
                <w:b/>
                <w:bCs/>
                <w:u w:val="single"/>
              </w:rPr>
            </w:pPr>
            <w:r>
              <w:rPr>
                <w:rFonts w:ascii="Arial" w:hAnsi="Arial"/>
                <w:b/>
                <w:bCs/>
                <w:u w:val="single"/>
              </w:rPr>
              <w:t>Conformément à l’article L.2141-10 du Code de la Commande Publique, les candidats ne remplissant pas les conditions demandées en termes d’indépendance et d’impartialité verront leur candidature exclue de la procédure de passation du marché concerné.</w:t>
            </w:r>
          </w:p>
        </w:tc>
      </w:tr>
    </w:tbl>
    <w:p w14:paraId="49AE3541" w14:textId="77777777" w:rsidR="00DA3F8A" w:rsidRDefault="00CE2ADB">
      <w:pPr>
        <w:pStyle w:val="Standard"/>
        <w:ind w:right="133"/>
        <w:jc w:val="both"/>
        <w:rPr>
          <w:i/>
          <w:iCs/>
        </w:rPr>
      </w:pPr>
      <w:r>
        <w:rPr>
          <w:rFonts w:ascii="Arial" w:hAnsi="Arial"/>
          <w:i/>
          <w:iCs/>
        </w:rPr>
        <w:lastRenderedPageBreak/>
        <w:t xml:space="preserve">*disponibles gratuitement sur le site </w:t>
      </w:r>
      <w:hyperlink r:id="rId8">
        <w:r>
          <w:rPr>
            <w:i/>
            <w:iCs/>
          </w:rPr>
          <w:t>www.economie.gouv.fr</w:t>
        </w:r>
      </w:hyperlink>
    </w:p>
    <w:p w14:paraId="3B3DE09F" w14:textId="77777777" w:rsidR="00DA3F8A" w:rsidRDefault="00DA3F8A">
      <w:pPr>
        <w:pStyle w:val="Standard"/>
        <w:ind w:right="133"/>
        <w:jc w:val="both"/>
        <w:rPr>
          <w:rFonts w:ascii="Arial" w:hAnsi="Arial"/>
          <w:color w:val="0562C1"/>
          <w:u w:val="single" w:color="0562C1"/>
        </w:rPr>
      </w:pPr>
    </w:p>
    <w:p w14:paraId="4FDEFDB7" w14:textId="77777777" w:rsidR="00DA3F8A" w:rsidRDefault="00CE2ADB">
      <w:pPr>
        <w:pStyle w:val="Standard"/>
        <w:ind w:right="133"/>
        <w:jc w:val="both"/>
      </w:pPr>
      <w:r>
        <w:rPr>
          <w:rFonts w:ascii="Arial" w:hAnsi="Arial"/>
        </w:rPr>
        <w:t>Le candidat peut présenter sa candidature, accompagnée de l’ensemble des informations décrites dans le tableau ci-dessus) sous la forme du Document Unique de Marché Européen (DUME) prévu à l’article R2143-4 du Code de la commande publique.</w:t>
      </w:r>
    </w:p>
    <w:p w14:paraId="38B83A09" w14:textId="77777777" w:rsidR="00DA3F8A" w:rsidRDefault="00DA3F8A">
      <w:pPr>
        <w:pStyle w:val="Normal2"/>
        <w:ind w:left="0" w:firstLine="0"/>
        <w:rPr>
          <w:rFonts w:ascii="Arial" w:hAnsi="Arial"/>
          <w:sz w:val="12"/>
          <w:szCs w:val="12"/>
        </w:rPr>
      </w:pPr>
    </w:p>
    <w:p w14:paraId="0E973BF8" w14:textId="77777777" w:rsidR="00DA3F8A" w:rsidRDefault="00CE2ADB">
      <w:pPr>
        <w:pStyle w:val="Normal2"/>
        <w:ind w:left="0" w:firstLine="0"/>
        <w:rPr>
          <w:rFonts w:ascii="Arial" w:hAnsi="Arial"/>
          <w:sz w:val="20"/>
        </w:rPr>
      </w:pPr>
      <w:r>
        <w:rPr>
          <w:rFonts w:ascii="Arial" w:hAnsi="Arial"/>
          <w:sz w:val="20"/>
        </w:rPr>
        <w:t>Les candidats peuvent par ailleurs bénéficier des dispositions des articles R2143-13 et R2143-14 du Code de la Commande publique.</w:t>
      </w:r>
    </w:p>
    <w:p w14:paraId="5AE4649F" w14:textId="77777777" w:rsidR="00DA3F8A" w:rsidRDefault="00DA3F8A">
      <w:pPr>
        <w:pStyle w:val="Normal2"/>
        <w:ind w:left="0" w:firstLine="0"/>
        <w:rPr>
          <w:rFonts w:ascii="Arial" w:hAnsi="Arial"/>
          <w:sz w:val="12"/>
          <w:szCs w:val="12"/>
        </w:rPr>
      </w:pPr>
    </w:p>
    <w:p w14:paraId="06F50533" w14:textId="77777777" w:rsidR="00DA3F8A" w:rsidRDefault="00CE2ADB">
      <w:pPr>
        <w:pStyle w:val="Standard"/>
        <w:ind w:right="133"/>
        <w:jc w:val="both"/>
      </w:pPr>
      <w:r>
        <w:rPr>
          <w:rFonts w:ascii="Arial" w:hAnsi="Arial"/>
        </w:rPr>
        <w:t>Enfin, un candidat qui ne disposerait pas, à titre individuel, des capacités suffisantes à la réalisation du marché est libre de faire valoir (en les prouvant) les capacités d’autres entités, soit notamment en répondant en groupement, soit en présentant un ou plusieurs sous-traitants. Dans ce dernier cas, le candidat apportera, par tout moyen approprié, la preuve qu’il disposera effectivement, en cas d’attribution, des moyens de ce ou ces sous-traitants. Cette preuve peut notamment prendre la forme d’un engagement écrit de ce ou ces derniers.</w:t>
      </w:r>
    </w:p>
    <w:p w14:paraId="00D53C6A" w14:textId="77777777" w:rsidR="00DA3F8A" w:rsidRDefault="00DA3F8A">
      <w:pPr>
        <w:pStyle w:val="Standard"/>
        <w:ind w:right="133"/>
        <w:jc w:val="both"/>
        <w:rPr>
          <w:rFonts w:ascii="Arial" w:hAnsi="Arial"/>
        </w:rPr>
      </w:pPr>
    </w:p>
    <w:p w14:paraId="0F7B5B8B" w14:textId="77777777" w:rsidR="00DA3F8A" w:rsidRDefault="00CE2ADB">
      <w:pPr>
        <w:pStyle w:val="Normal2"/>
        <w:ind w:left="0" w:firstLine="0"/>
      </w:pPr>
      <w:r>
        <w:rPr>
          <w:rFonts w:ascii="Arial" w:hAnsi="Arial" w:cs="Arial"/>
          <w:sz w:val="20"/>
          <w:u w:val="single"/>
        </w:rPr>
        <w:t>4.2 - Contenu de l'offre électronique</w:t>
      </w:r>
    </w:p>
    <w:p w14:paraId="0A739D58" w14:textId="77777777" w:rsidR="00DA3F8A" w:rsidRDefault="00DA3F8A">
      <w:pPr>
        <w:pStyle w:val="Normal2"/>
        <w:ind w:left="0" w:firstLine="0"/>
        <w:rPr>
          <w:rFonts w:ascii="Arial" w:hAnsi="Arial"/>
          <w:sz w:val="20"/>
        </w:rPr>
      </w:pPr>
    </w:p>
    <w:tbl>
      <w:tblPr>
        <w:tblW w:w="9638" w:type="dxa"/>
        <w:tblLayout w:type="fixed"/>
        <w:tblCellMar>
          <w:top w:w="55" w:type="dxa"/>
          <w:left w:w="55" w:type="dxa"/>
          <w:bottom w:w="55" w:type="dxa"/>
          <w:right w:w="55" w:type="dxa"/>
        </w:tblCellMar>
        <w:tblLook w:val="04A0" w:firstRow="1" w:lastRow="0" w:firstColumn="1" w:lastColumn="0" w:noHBand="0" w:noVBand="1"/>
      </w:tblPr>
      <w:tblGrid>
        <w:gridCol w:w="9638"/>
      </w:tblGrid>
      <w:tr w:rsidR="00DA3F8A" w14:paraId="2B2BD5EB" w14:textId="77777777">
        <w:tc>
          <w:tcPr>
            <w:tcW w:w="9638" w:type="dxa"/>
            <w:tcBorders>
              <w:top w:val="single" w:sz="2" w:space="0" w:color="000000"/>
              <w:left w:val="single" w:sz="2" w:space="0" w:color="000000"/>
              <w:bottom w:val="single" w:sz="2" w:space="0" w:color="000000"/>
              <w:right w:val="single" w:sz="2" w:space="0" w:color="000000"/>
            </w:tcBorders>
            <w:shd w:val="clear" w:color="auto" w:fill="CCCCCC"/>
          </w:tcPr>
          <w:p w14:paraId="106800A4" w14:textId="77777777" w:rsidR="00DA3F8A" w:rsidRDefault="00CE2ADB">
            <w:pPr>
              <w:pStyle w:val="Standard"/>
              <w:jc w:val="center"/>
              <w:rPr>
                <w:rFonts w:ascii="Arial" w:hAnsi="Arial"/>
                <w:b/>
                <w:bCs/>
              </w:rPr>
            </w:pPr>
            <w:r>
              <w:rPr>
                <w:rFonts w:ascii="Arial" w:hAnsi="Arial"/>
                <w:b/>
                <w:bCs/>
              </w:rPr>
              <w:t>Pièces à produire au titre de l’offre</w:t>
            </w:r>
          </w:p>
          <w:p w14:paraId="00ED503D" w14:textId="77777777" w:rsidR="00DA3F8A" w:rsidRDefault="00CE2ADB">
            <w:pPr>
              <w:pStyle w:val="Standard"/>
              <w:jc w:val="center"/>
            </w:pPr>
            <w:r>
              <w:rPr>
                <w:rFonts w:ascii="Arial" w:hAnsi="Arial" w:cs="Arial"/>
                <w:b/>
                <w:bCs/>
              </w:rPr>
              <w:t>(</w:t>
            </w:r>
            <w:proofErr w:type="gramStart"/>
            <w:r>
              <w:rPr>
                <w:rFonts w:ascii="Arial" w:hAnsi="Arial" w:cs="Arial"/>
                <w:b/>
                <w:bCs/>
                <w:i/>
                <w:iCs/>
              </w:rPr>
              <w:t>aucune</w:t>
            </w:r>
            <w:proofErr w:type="gramEnd"/>
            <w:r>
              <w:rPr>
                <w:rFonts w:ascii="Arial" w:hAnsi="Arial" w:cs="Arial"/>
                <w:b/>
                <w:bCs/>
                <w:i/>
                <w:iCs/>
              </w:rPr>
              <w:t xml:space="preserve"> signature n’est exigée à ce stade</w:t>
            </w:r>
            <w:r>
              <w:rPr>
                <w:rFonts w:ascii="Arial" w:hAnsi="Arial" w:cs="Arial"/>
                <w:b/>
                <w:bCs/>
              </w:rPr>
              <w:t>)</w:t>
            </w:r>
          </w:p>
        </w:tc>
      </w:tr>
      <w:tr w:rsidR="00DA3F8A" w14:paraId="46E0FB37" w14:textId="77777777">
        <w:trPr>
          <w:trHeight w:val="844"/>
        </w:trPr>
        <w:tc>
          <w:tcPr>
            <w:tcW w:w="9638" w:type="dxa"/>
            <w:tcBorders>
              <w:left w:val="single" w:sz="2" w:space="0" w:color="000000"/>
              <w:bottom w:val="single" w:sz="2" w:space="0" w:color="000000"/>
              <w:right w:val="single" w:sz="2" w:space="0" w:color="000000"/>
            </w:tcBorders>
            <w:vAlign w:val="center"/>
          </w:tcPr>
          <w:p w14:paraId="4BBA5879" w14:textId="77777777" w:rsidR="00DA3F8A" w:rsidRDefault="00CE2ADB">
            <w:pPr>
              <w:pStyle w:val="Standard"/>
            </w:pPr>
            <w:r>
              <w:rPr>
                <w:rFonts w:ascii="Arial" w:hAnsi="Arial"/>
                <w:b/>
                <w:bCs/>
                <w:shd w:val="clear" w:color="auto" w:fill="FFFFFF"/>
              </w:rPr>
              <w:t xml:space="preserve">L’Acte d’engagement (A.E.) et ses annexes, </w:t>
            </w:r>
            <w:r>
              <w:rPr>
                <w:rFonts w:ascii="Arial" w:hAnsi="Arial"/>
                <w:shd w:val="clear" w:color="auto" w:fill="FFFFFF"/>
              </w:rPr>
              <w:t>dûment complété par les représentants qualifiés des entreprises ayant vocation à être titulaires du contrat</w:t>
            </w:r>
          </w:p>
        </w:tc>
      </w:tr>
      <w:tr w:rsidR="00DA3F8A" w14:paraId="344D591E" w14:textId="77777777">
        <w:trPr>
          <w:trHeight w:val="630"/>
        </w:trPr>
        <w:tc>
          <w:tcPr>
            <w:tcW w:w="9638" w:type="dxa"/>
            <w:tcBorders>
              <w:left w:val="single" w:sz="2" w:space="0" w:color="000000"/>
              <w:bottom w:val="single" w:sz="2" w:space="0" w:color="000000"/>
              <w:right w:val="single" w:sz="2" w:space="0" w:color="000000"/>
            </w:tcBorders>
            <w:vAlign w:val="center"/>
          </w:tcPr>
          <w:p w14:paraId="777A9259" w14:textId="77777777" w:rsidR="00DA3F8A" w:rsidRDefault="00CE2ADB">
            <w:pPr>
              <w:pStyle w:val="Standard"/>
            </w:pPr>
            <w:r>
              <w:rPr>
                <w:rFonts w:ascii="Arial" w:hAnsi="Arial"/>
                <w:shd w:val="clear" w:color="auto" w:fill="FFFFFF"/>
              </w:rPr>
              <w:t>En cas de déclaration de sous-traitance,</w:t>
            </w:r>
            <w:r>
              <w:rPr>
                <w:rFonts w:ascii="Arial" w:hAnsi="Arial"/>
                <w:b/>
                <w:bCs/>
                <w:shd w:val="clear" w:color="auto" w:fill="FFFFFF"/>
              </w:rPr>
              <w:t xml:space="preserve"> </w:t>
            </w:r>
            <w:r>
              <w:rPr>
                <w:rFonts w:ascii="Arial" w:hAnsi="Arial"/>
                <w:shd w:val="clear" w:color="auto" w:fill="FFFFFF"/>
              </w:rPr>
              <w:t xml:space="preserve">un formulaire </w:t>
            </w:r>
            <w:r>
              <w:rPr>
                <w:rFonts w:ascii="Arial" w:hAnsi="Arial"/>
                <w:b/>
                <w:bCs/>
                <w:shd w:val="clear" w:color="auto" w:fill="FFFFFF"/>
              </w:rPr>
              <w:t>DC4</w:t>
            </w:r>
            <w:r>
              <w:rPr>
                <w:rFonts w:ascii="Arial" w:hAnsi="Arial"/>
                <w:b/>
                <w:bCs/>
                <w:sz w:val="18"/>
                <w:szCs w:val="18"/>
                <w:shd w:val="clear" w:color="auto" w:fill="FFFFFF"/>
              </w:rPr>
              <w:t xml:space="preserve"> </w:t>
            </w:r>
            <w:r>
              <w:rPr>
                <w:rFonts w:ascii="Arial" w:hAnsi="Arial"/>
                <w:sz w:val="18"/>
                <w:szCs w:val="18"/>
                <w:shd w:val="clear" w:color="auto" w:fill="FFFFFF"/>
              </w:rPr>
              <w:t>(</w:t>
            </w:r>
            <w:hyperlink r:id="rId9">
              <w:r>
                <w:rPr>
                  <w:rFonts w:ascii="Arial" w:hAnsi="Arial"/>
                  <w:b/>
                  <w:bCs/>
                  <w:shd w:val="clear" w:color="auto" w:fill="FFFFFF"/>
                </w:rPr>
                <w:t>www.economie.gouv.fr</w:t>
              </w:r>
            </w:hyperlink>
            <w:r>
              <w:rPr>
                <w:rFonts w:ascii="Arial" w:hAnsi="Arial"/>
                <w:color w:val="0562C1"/>
                <w:sz w:val="18"/>
                <w:szCs w:val="18"/>
                <w:shd w:val="clear" w:color="auto" w:fill="FFFFFF"/>
              </w:rPr>
              <w:t xml:space="preserve">) </w:t>
            </w:r>
            <w:r>
              <w:rPr>
                <w:rFonts w:ascii="Arial" w:hAnsi="Arial"/>
                <w:shd w:val="clear" w:color="auto" w:fill="FFFFFF"/>
              </w:rPr>
              <w:t>dûment renseigné</w:t>
            </w:r>
          </w:p>
        </w:tc>
      </w:tr>
      <w:tr w:rsidR="00DA3F8A" w14:paraId="14D68A44" w14:textId="77777777">
        <w:trPr>
          <w:trHeight w:val="630"/>
        </w:trPr>
        <w:tc>
          <w:tcPr>
            <w:tcW w:w="9638" w:type="dxa"/>
            <w:tcBorders>
              <w:left w:val="single" w:sz="2" w:space="0" w:color="000000"/>
              <w:bottom w:val="single" w:sz="2" w:space="0" w:color="000000"/>
              <w:right w:val="single" w:sz="2" w:space="0" w:color="000000"/>
            </w:tcBorders>
            <w:vAlign w:val="center"/>
          </w:tcPr>
          <w:p w14:paraId="1660A63F" w14:textId="77777777" w:rsidR="00DA3F8A" w:rsidRDefault="00CE2ADB">
            <w:pPr>
              <w:pStyle w:val="StandardWW"/>
              <w:jc w:val="both"/>
            </w:pPr>
            <w:r>
              <w:rPr>
                <w:rFonts w:ascii="Arial" w:hAnsi="Arial"/>
                <w:b/>
                <w:bCs/>
              </w:rPr>
              <w:t>L’Annexe « Données de la collectivité »</w:t>
            </w:r>
            <w:r>
              <w:rPr>
                <w:rFonts w:ascii="Arial" w:hAnsi="Arial"/>
              </w:rPr>
              <w:t>, dûment complétée (</w:t>
            </w:r>
            <w:r>
              <w:rPr>
                <w:rFonts w:ascii="Arial" w:hAnsi="Arial"/>
                <w:u w:val="single"/>
              </w:rPr>
              <w:t>sans que cela constitue une obligation</w:t>
            </w:r>
            <w:r>
              <w:rPr>
                <w:rFonts w:ascii="Arial" w:hAnsi="Arial"/>
              </w:rPr>
              <w:t>, cette annexe pouvant être renseignée par le seul titulaire, au plus tard avant le démarrage du contrat)</w:t>
            </w:r>
          </w:p>
        </w:tc>
      </w:tr>
      <w:tr w:rsidR="00DA3F8A" w14:paraId="12C3F405" w14:textId="77777777">
        <w:trPr>
          <w:trHeight w:val="630"/>
        </w:trPr>
        <w:tc>
          <w:tcPr>
            <w:tcW w:w="9638" w:type="dxa"/>
            <w:tcBorders>
              <w:left w:val="single" w:sz="2" w:space="0" w:color="000000"/>
              <w:bottom w:val="single" w:sz="2" w:space="0" w:color="000000"/>
              <w:right w:val="single" w:sz="2" w:space="0" w:color="000000"/>
            </w:tcBorders>
            <w:vAlign w:val="center"/>
          </w:tcPr>
          <w:p w14:paraId="05832235" w14:textId="77777777" w:rsidR="00DA3F8A" w:rsidRDefault="00CE2ADB">
            <w:pPr>
              <w:pStyle w:val="StandardWW"/>
              <w:jc w:val="both"/>
            </w:pPr>
            <w:r>
              <w:rPr>
                <w:rFonts w:ascii="Arial" w:hAnsi="Arial"/>
                <w:b/>
                <w:bCs/>
              </w:rPr>
              <w:t>L’Annexe « Données personnelles »</w:t>
            </w:r>
            <w:r>
              <w:rPr>
                <w:rFonts w:ascii="Arial" w:hAnsi="Arial"/>
              </w:rPr>
              <w:t>, dûment complétée</w:t>
            </w:r>
          </w:p>
        </w:tc>
      </w:tr>
      <w:tr w:rsidR="00DA3F8A" w14:paraId="5FF77655" w14:textId="77777777">
        <w:trPr>
          <w:trHeight w:val="570"/>
        </w:trPr>
        <w:tc>
          <w:tcPr>
            <w:tcW w:w="9638" w:type="dxa"/>
            <w:tcBorders>
              <w:left w:val="single" w:sz="2" w:space="0" w:color="000000"/>
              <w:bottom w:val="single" w:sz="2" w:space="0" w:color="000000"/>
              <w:right w:val="single" w:sz="2" w:space="0" w:color="000000"/>
            </w:tcBorders>
            <w:vAlign w:val="center"/>
          </w:tcPr>
          <w:p w14:paraId="0275101A" w14:textId="77777777" w:rsidR="00DA3F8A" w:rsidRDefault="00CE2ADB">
            <w:pPr>
              <w:pStyle w:val="Standard"/>
            </w:pPr>
            <w:r>
              <w:rPr>
                <w:rFonts w:ascii="Arial" w:hAnsi="Arial"/>
                <w:b/>
                <w:bCs/>
                <w:shd w:val="clear" w:color="auto" w:fill="FFFFFF"/>
              </w:rPr>
              <w:t>Le Bordereau de Décomposition du prix global et forfaitaire (D.P.G.F.)</w:t>
            </w:r>
            <w:r>
              <w:rPr>
                <w:rFonts w:ascii="Arial" w:hAnsi="Arial"/>
                <w:shd w:val="clear" w:color="auto" w:fill="FFFFFF"/>
              </w:rPr>
              <w:t>, dûment renseigné</w:t>
            </w:r>
          </w:p>
        </w:tc>
      </w:tr>
      <w:tr w:rsidR="00DA3F8A" w14:paraId="18EF7EDB" w14:textId="77777777">
        <w:trPr>
          <w:trHeight w:val="510"/>
        </w:trPr>
        <w:tc>
          <w:tcPr>
            <w:tcW w:w="9638" w:type="dxa"/>
            <w:tcBorders>
              <w:left w:val="single" w:sz="2" w:space="0" w:color="000000"/>
              <w:bottom w:val="single" w:sz="2" w:space="0" w:color="000000"/>
              <w:right w:val="single" w:sz="2" w:space="0" w:color="000000"/>
            </w:tcBorders>
            <w:vAlign w:val="center"/>
          </w:tcPr>
          <w:p w14:paraId="33838043" w14:textId="77777777" w:rsidR="00DA3F8A" w:rsidRDefault="00CE2ADB">
            <w:pPr>
              <w:pStyle w:val="Standard"/>
            </w:pPr>
            <w:r>
              <w:rPr>
                <w:rFonts w:ascii="Arial" w:hAnsi="Arial"/>
                <w:b/>
                <w:bCs/>
                <w:shd w:val="clear" w:color="auto" w:fill="FFFFFF"/>
              </w:rPr>
              <w:t xml:space="preserve">Le Bordereau des prix unitaires (B.P.U) - Détail quantitatif estimatif (D.Q.E.), dûment complété </w:t>
            </w:r>
            <w:r>
              <w:rPr>
                <w:rFonts w:ascii="Arial" w:hAnsi="Arial"/>
                <w:shd w:val="clear" w:color="auto" w:fill="FFFFFF"/>
              </w:rPr>
              <w:t>(il est précisé que le D.Q.E. est dénué de toute valeur contractuelle et n’a d’autre finalité que celle de permettre le jugement des offres)</w:t>
            </w:r>
          </w:p>
          <w:p w14:paraId="56DC4B9A" w14:textId="77777777" w:rsidR="00DA3F8A" w:rsidRDefault="00DA3F8A">
            <w:pPr>
              <w:pStyle w:val="Standard"/>
              <w:rPr>
                <w:rFonts w:ascii="Arial" w:hAnsi="Arial"/>
                <w:shd w:val="clear" w:color="auto" w:fill="FFFFFF"/>
              </w:rPr>
            </w:pPr>
          </w:p>
          <w:p w14:paraId="5C4D34CD" w14:textId="77777777" w:rsidR="00DA3F8A" w:rsidRDefault="00CE2ADB">
            <w:pPr>
              <w:pStyle w:val="Standard"/>
              <w:rPr>
                <w:rFonts w:ascii="Arial" w:hAnsi="Arial"/>
                <w:i/>
                <w:iCs/>
              </w:rPr>
            </w:pPr>
            <w:r>
              <w:rPr>
                <w:rFonts w:ascii="Arial" w:hAnsi="Arial"/>
                <w:i/>
                <w:iCs/>
              </w:rPr>
              <w:t>Ce document sera impérativement déposé en format modifiable.</w:t>
            </w:r>
          </w:p>
        </w:tc>
      </w:tr>
      <w:tr w:rsidR="00DA3F8A" w14:paraId="322427AB" w14:textId="77777777">
        <w:trPr>
          <w:trHeight w:val="675"/>
        </w:trPr>
        <w:tc>
          <w:tcPr>
            <w:tcW w:w="9638" w:type="dxa"/>
            <w:tcBorders>
              <w:left w:val="single" w:sz="2" w:space="0" w:color="000000"/>
              <w:bottom w:val="single" w:sz="2" w:space="0" w:color="000000"/>
              <w:right w:val="single" w:sz="2" w:space="0" w:color="000000"/>
            </w:tcBorders>
            <w:vAlign w:val="center"/>
          </w:tcPr>
          <w:p w14:paraId="36E25DFE" w14:textId="77777777" w:rsidR="00DA3F8A" w:rsidRDefault="00CE2ADB">
            <w:pPr>
              <w:pStyle w:val="Standard"/>
            </w:pPr>
            <w:r>
              <w:rPr>
                <w:rFonts w:ascii="Arial" w:hAnsi="Arial"/>
                <w:b/>
                <w:bCs/>
                <w:shd w:val="clear" w:color="auto" w:fill="FFFFFF"/>
              </w:rPr>
              <w:t>Le mémoire technique et environnemental dûment rempli comprenant :</w:t>
            </w:r>
          </w:p>
          <w:p w14:paraId="253CA939" w14:textId="77777777" w:rsidR="00DA3F8A" w:rsidRDefault="00CE2ADB">
            <w:pPr>
              <w:pStyle w:val="Standard"/>
              <w:numPr>
                <w:ilvl w:val="0"/>
                <w:numId w:val="4"/>
              </w:numPr>
            </w:pPr>
            <w:proofErr w:type="gramStart"/>
            <w:r>
              <w:rPr>
                <w:rFonts w:ascii="Arial" w:hAnsi="Arial"/>
                <w:b/>
                <w:bCs/>
                <w:shd w:val="clear" w:color="auto" w:fill="FFFFFF"/>
              </w:rPr>
              <w:t>la</w:t>
            </w:r>
            <w:proofErr w:type="gramEnd"/>
            <w:r>
              <w:rPr>
                <w:rFonts w:ascii="Arial" w:hAnsi="Arial"/>
                <w:b/>
                <w:bCs/>
                <w:shd w:val="clear" w:color="auto" w:fill="FFFFFF"/>
              </w:rPr>
              <w:t xml:space="preserve"> note méthodologique et environnementale </w:t>
            </w:r>
            <w:r>
              <w:rPr>
                <w:rFonts w:ascii="Arial" w:hAnsi="Arial"/>
                <w:shd w:val="clear" w:color="auto" w:fill="FFFFFF"/>
              </w:rPr>
              <w:t>(annexe 3 du RC : Cadre note méthodologique)</w:t>
            </w:r>
          </w:p>
          <w:p w14:paraId="2334C248" w14:textId="77777777" w:rsidR="00DA3F8A" w:rsidRDefault="00CE2ADB">
            <w:pPr>
              <w:pStyle w:val="Standard"/>
              <w:numPr>
                <w:ilvl w:val="0"/>
                <w:numId w:val="4"/>
              </w:numPr>
            </w:pPr>
            <w:proofErr w:type="gramStart"/>
            <w:r>
              <w:rPr>
                <w:rFonts w:ascii="Arial" w:hAnsi="Arial"/>
                <w:b/>
                <w:bCs/>
                <w:shd w:val="clear" w:color="auto" w:fill="FFFFFF"/>
              </w:rPr>
              <w:t>la</w:t>
            </w:r>
            <w:proofErr w:type="gramEnd"/>
            <w:r>
              <w:rPr>
                <w:rFonts w:ascii="Arial" w:hAnsi="Arial"/>
                <w:b/>
                <w:bCs/>
                <w:shd w:val="clear" w:color="auto" w:fill="FFFFFF"/>
              </w:rPr>
              <w:t xml:space="preserve"> note d’équipe </w:t>
            </w:r>
            <w:r>
              <w:rPr>
                <w:rFonts w:ascii="Arial" w:hAnsi="Arial"/>
                <w:shd w:val="clear" w:color="auto" w:fill="FFFFFF"/>
              </w:rPr>
              <w:t>(annexe 4 du RC : Cadre note équipe)</w:t>
            </w:r>
          </w:p>
          <w:p w14:paraId="3A0DFE14" w14:textId="77777777" w:rsidR="00DA3F8A" w:rsidRDefault="00CE2ADB">
            <w:pPr>
              <w:pStyle w:val="Standard"/>
              <w:numPr>
                <w:ilvl w:val="0"/>
                <w:numId w:val="4"/>
              </w:numPr>
            </w:pPr>
            <w:proofErr w:type="gramStart"/>
            <w:r>
              <w:rPr>
                <w:rFonts w:ascii="Arial" w:hAnsi="Arial"/>
                <w:b/>
                <w:bCs/>
                <w:shd w:val="clear" w:color="auto" w:fill="FFFFFF"/>
              </w:rPr>
              <w:lastRenderedPageBreak/>
              <w:t>la</w:t>
            </w:r>
            <w:proofErr w:type="gramEnd"/>
            <w:r>
              <w:rPr>
                <w:rFonts w:ascii="Arial" w:hAnsi="Arial"/>
                <w:b/>
                <w:bCs/>
                <w:shd w:val="clear" w:color="auto" w:fill="FFFFFF"/>
              </w:rPr>
              <w:t xml:space="preserve"> décomposition temps coûts </w:t>
            </w:r>
            <w:r>
              <w:rPr>
                <w:rFonts w:ascii="Arial" w:hAnsi="Arial"/>
                <w:shd w:val="clear" w:color="auto" w:fill="FFFFFF"/>
              </w:rPr>
              <w:t>(Annexe 5 du RC : Décomposition temps coûts)</w:t>
            </w:r>
          </w:p>
          <w:p w14:paraId="45D90867" w14:textId="77777777" w:rsidR="00DA3F8A" w:rsidRDefault="00CE2ADB">
            <w:pPr>
              <w:pStyle w:val="Standard"/>
            </w:pPr>
            <w:proofErr w:type="gramStart"/>
            <w:r>
              <w:rPr>
                <w:rFonts w:ascii="Arial" w:hAnsi="Arial"/>
                <w:b/>
                <w:bCs/>
                <w:shd w:val="clear" w:color="auto" w:fill="FFFFFF"/>
              </w:rPr>
              <w:t>en</w:t>
            </w:r>
            <w:proofErr w:type="gramEnd"/>
            <w:r>
              <w:rPr>
                <w:rFonts w:ascii="Arial" w:hAnsi="Arial"/>
                <w:b/>
                <w:bCs/>
                <w:shd w:val="clear" w:color="auto" w:fill="FFFFFF"/>
              </w:rPr>
              <w:t xml:space="preserve"> utilisant les cadres mis à disposition en annexe du RC</w:t>
            </w:r>
          </w:p>
        </w:tc>
      </w:tr>
    </w:tbl>
    <w:p w14:paraId="30129334" w14:textId="77777777" w:rsidR="00DA3F8A" w:rsidRDefault="00DA3F8A">
      <w:pPr>
        <w:pStyle w:val="Normal3"/>
        <w:tabs>
          <w:tab w:val="clear" w:pos="1418"/>
          <w:tab w:val="clear" w:pos="1701"/>
          <w:tab w:val="clear" w:pos="1985"/>
        </w:tabs>
        <w:ind w:left="0" w:firstLine="0"/>
        <w:rPr>
          <w:rFonts w:ascii="Arial" w:hAnsi="Arial" w:cs="Arial"/>
          <w:sz w:val="20"/>
          <w:u w:val="single"/>
        </w:rPr>
      </w:pPr>
    </w:p>
    <w:p w14:paraId="53A601B0" w14:textId="77777777" w:rsidR="00DA3F8A" w:rsidRDefault="00CE2ADB">
      <w:pPr>
        <w:pStyle w:val="Normal3"/>
        <w:tabs>
          <w:tab w:val="clear" w:pos="1418"/>
          <w:tab w:val="clear" w:pos="1701"/>
          <w:tab w:val="clear" w:pos="1985"/>
        </w:tabs>
        <w:ind w:left="0" w:firstLine="0"/>
      </w:pPr>
      <w:r>
        <w:rPr>
          <w:rFonts w:ascii="Arial" w:hAnsi="Arial" w:cs="Arial"/>
          <w:b/>
          <w:bCs/>
          <w:sz w:val="20"/>
        </w:rPr>
        <w:t>Remarque </w:t>
      </w:r>
      <w:r>
        <w:rPr>
          <w:rFonts w:ascii="Arial" w:hAnsi="Arial" w:cs="Arial"/>
          <w:sz w:val="20"/>
        </w:rPr>
        <w:t>: seule est ouverte la dernière offre reçue par l’acheteur dans le délai fixé pour la remise des offres. Tout pli déposé sera considéré comme une offre.</w:t>
      </w:r>
    </w:p>
    <w:p w14:paraId="229BA7F0" w14:textId="77777777" w:rsidR="00DA3F8A" w:rsidRDefault="00DA3F8A">
      <w:pPr>
        <w:pStyle w:val="Normal3"/>
        <w:tabs>
          <w:tab w:val="clear" w:pos="1418"/>
          <w:tab w:val="clear" w:pos="1701"/>
          <w:tab w:val="clear" w:pos="1985"/>
        </w:tabs>
        <w:ind w:left="0" w:firstLine="0"/>
        <w:rPr>
          <w:rFonts w:ascii="Arial" w:hAnsi="Arial" w:cs="Arial"/>
          <w:sz w:val="20"/>
        </w:rPr>
      </w:pPr>
    </w:p>
    <w:p w14:paraId="48866459" w14:textId="77777777" w:rsidR="00DA3F8A" w:rsidRDefault="00DA3F8A">
      <w:pPr>
        <w:pStyle w:val="Titre1"/>
        <w:pBdr>
          <w:top w:val="nil"/>
          <w:left w:val="nil"/>
          <w:bottom w:val="nil"/>
          <w:right w:val="nil"/>
        </w:pBdr>
        <w:tabs>
          <w:tab w:val="left" w:pos="432"/>
        </w:tabs>
        <w:ind w:left="432" w:right="0" w:hanging="432"/>
      </w:pPr>
    </w:p>
    <w:p w14:paraId="66C49314" w14:textId="77777777" w:rsidR="00DA3F8A" w:rsidRDefault="00CE2ADB">
      <w:pPr>
        <w:pStyle w:val="Titre1"/>
        <w:pBdr>
          <w:top w:val="nil"/>
          <w:left w:val="nil"/>
          <w:bottom w:val="nil"/>
          <w:right w:val="nil"/>
        </w:pBdr>
        <w:tabs>
          <w:tab w:val="left" w:pos="432"/>
        </w:tabs>
        <w:ind w:left="432" w:right="0" w:hanging="432"/>
      </w:pPr>
      <w:r>
        <w:rPr>
          <w:rFonts w:ascii="Arial" w:hAnsi="Arial" w:cs="Arial"/>
          <w:u w:val="single"/>
        </w:rPr>
        <w:t>ARTICLE 5 - Sélection des candidatures et jugement des offres</w:t>
      </w:r>
    </w:p>
    <w:p w14:paraId="1E4B63EC" w14:textId="77777777" w:rsidR="00DA3F8A" w:rsidRDefault="00DA3F8A">
      <w:pPr>
        <w:pStyle w:val="Normal1"/>
        <w:rPr>
          <w:rFonts w:ascii="Arial" w:hAnsi="Arial" w:cs="Arial"/>
          <w:sz w:val="20"/>
        </w:rPr>
      </w:pPr>
    </w:p>
    <w:p w14:paraId="4D451FAA" w14:textId="77777777" w:rsidR="00DA3F8A" w:rsidRDefault="00CE2ADB">
      <w:pPr>
        <w:pStyle w:val="Normal1"/>
        <w:tabs>
          <w:tab w:val="clear" w:pos="567"/>
          <w:tab w:val="left" w:pos="735"/>
        </w:tabs>
        <w:ind w:firstLine="0"/>
      </w:pPr>
      <w:r>
        <w:rPr>
          <w:rFonts w:ascii="Arial" w:hAnsi="Arial" w:cs="Arial"/>
          <w:b/>
          <w:bCs/>
          <w:sz w:val="20"/>
        </w:rPr>
        <w:t>Les critères intervenant pour la sélection des candidatures sont</w:t>
      </w:r>
      <w:r>
        <w:rPr>
          <w:rFonts w:ascii="Arial" w:hAnsi="Arial" w:cs="Arial"/>
          <w:sz w:val="20"/>
        </w:rPr>
        <w:t> : aptitude à exercer l'activité professionnelle, capacité économique et financière, capacités techniques et professionnelles</w:t>
      </w:r>
    </w:p>
    <w:p w14:paraId="6FDC88CF" w14:textId="77777777" w:rsidR="00DA3F8A" w:rsidRDefault="00DA3F8A">
      <w:pPr>
        <w:pStyle w:val="Normal1"/>
        <w:tabs>
          <w:tab w:val="clear" w:pos="567"/>
          <w:tab w:val="left" w:pos="735"/>
        </w:tabs>
        <w:rPr>
          <w:rFonts w:ascii="Arial" w:hAnsi="Arial" w:cs="Arial"/>
          <w:sz w:val="20"/>
        </w:rPr>
      </w:pPr>
    </w:p>
    <w:p w14:paraId="7A79550C" w14:textId="77777777" w:rsidR="00DA3F8A" w:rsidRDefault="00CE2ADB">
      <w:pPr>
        <w:pStyle w:val="Normal1"/>
        <w:tabs>
          <w:tab w:val="clear" w:pos="567"/>
          <w:tab w:val="left" w:pos="735"/>
        </w:tabs>
        <w:ind w:firstLine="0"/>
      </w:pPr>
      <w:r>
        <w:rPr>
          <w:rFonts w:ascii="Arial" w:hAnsi="Arial" w:cs="Arial"/>
          <w:b/>
          <w:bCs/>
          <w:sz w:val="20"/>
        </w:rPr>
        <w:t>Les critères pondérés retenus pour le jugement des offres sont les suivants :</w:t>
      </w:r>
    </w:p>
    <w:p w14:paraId="1BC0A446" w14:textId="77777777" w:rsidR="00DA3F8A" w:rsidRDefault="00DA3F8A">
      <w:pPr>
        <w:pStyle w:val="Normal1"/>
        <w:jc w:val="left"/>
        <w:rPr>
          <w:rFonts w:ascii="Arial" w:hAnsi="Arial" w:cs="Arial"/>
          <w:sz w:val="20"/>
        </w:rPr>
      </w:pPr>
    </w:p>
    <w:tbl>
      <w:tblPr>
        <w:tblW w:w="9723" w:type="dxa"/>
        <w:tblLayout w:type="fixed"/>
        <w:tblCellMar>
          <w:left w:w="110" w:type="dxa"/>
        </w:tblCellMar>
        <w:tblLook w:val="04A0" w:firstRow="1" w:lastRow="0" w:firstColumn="1" w:lastColumn="0" w:noHBand="0" w:noVBand="1"/>
      </w:tblPr>
      <w:tblGrid>
        <w:gridCol w:w="7828"/>
        <w:gridCol w:w="1895"/>
      </w:tblGrid>
      <w:tr w:rsidR="00DA3F8A" w14:paraId="0B88B02A" w14:textId="77777777" w:rsidTr="00CE2ADB">
        <w:trPr>
          <w:trHeight w:val="320"/>
        </w:trPr>
        <w:tc>
          <w:tcPr>
            <w:tcW w:w="7828"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486ACF18" w14:textId="77777777" w:rsidR="00DA3F8A" w:rsidRDefault="00CE2ADB">
            <w:pPr>
              <w:pStyle w:val="TableParagraph"/>
              <w:tabs>
                <w:tab w:val="left" w:pos="5277"/>
              </w:tabs>
              <w:spacing w:before="0"/>
              <w:jc w:val="center"/>
              <w:rPr>
                <w:rFonts w:ascii="Arial" w:hAnsi="Arial"/>
                <w:b/>
                <w:bCs/>
              </w:rPr>
            </w:pPr>
            <w:r>
              <w:rPr>
                <w:rFonts w:ascii="Arial" w:hAnsi="Arial"/>
                <w:b/>
                <w:bCs/>
              </w:rPr>
              <w:t>Critères</w:t>
            </w:r>
          </w:p>
        </w:tc>
        <w:tc>
          <w:tcPr>
            <w:tcW w:w="1895"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4497B85D" w14:textId="77777777" w:rsidR="00DA3F8A" w:rsidRDefault="00CE2ADB">
            <w:pPr>
              <w:pStyle w:val="TableParagraph"/>
              <w:spacing w:before="0"/>
              <w:jc w:val="center"/>
              <w:rPr>
                <w:rFonts w:ascii="Arial" w:hAnsi="Arial"/>
                <w:b/>
                <w:bCs/>
              </w:rPr>
            </w:pPr>
            <w:r>
              <w:rPr>
                <w:rFonts w:ascii="Arial" w:hAnsi="Arial"/>
                <w:b/>
                <w:bCs/>
              </w:rPr>
              <w:t>Coefficient</w:t>
            </w:r>
          </w:p>
        </w:tc>
      </w:tr>
      <w:tr w:rsidR="00DA3F8A" w14:paraId="04D22B11" w14:textId="77777777" w:rsidTr="00CE2ADB">
        <w:trPr>
          <w:trHeight w:val="400"/>
        </w:trPr>
        <w:tc>
          <w:tcPr>
            <w:tcW w:w="7828" w:type="dxa"/>
            <w:tcBorders>
              <w:top w:val="single" w:sz="2" w:space="0" w:color="000001"/>
              <w:left w:val="single" w:sz="2" w:space="0" w:color="000001"/>
              <w:bottom w:val="single" w:sz="4" w:space="0" w:color="auto"/>
              <w:right w:val="single" w:sz="2" w:space="0" w:color="000001"/>
            </w:tcBorders>
            <w:vAlign w:val="center"/>
          </w:tcPr>
          <w:p w14:paraId="15DAEFB6" w14:textId="77777777" w:rsidR="00DA3F8A" w:rsidRDefault="00CE2ADB">
            <w:pPr>
              <w:pStyle w:val="TableParagraph"/>
              <w:spacing w:before="0"/>
              <w:ind w:left="79"/>
              <w:jc w:val="center"/>
              <w:rPr>
                <w:rFonts w:ascii="Arial" w:hAnsi="Arial"/>
                <w:b/>
              </w:rPr>
            </w:pPr>
            <w:r>
              <w:rPr>
                <w:rFonts w:ascii="Arial" w:hAnsi="Arial"/>
                <w:b/>
              </w:rPr>
              <w:t>Valeur technique</w:t>
            </w:r>
          </w:p>
        </w:tc>
        <w:tc>
          <w:tcPr>
            <w:tcW w:w="1895" w:type="dxa"/>
            <w:tcBorders>
              <w:top w:val="single" w:sz="2" w:space="0" w:color="000001"/>
              <w:left w:val="single" w:sz="2" w:space="0" w:color="000001"/>
              <w:bottom w:val="single" w:sz="4" w:space="0" w:color="auto"/>
              <w:right w:val="single" w:sz="2" w:space="0" w:color="000001"/>
            </w:tcBorders>
          </w:tcPr>
          <w:p w14:paraId="0B2AD24B" w14:textId="77777777" w:rsidR="00DA3F8A" w:rsidRDefault="00CE2ADB">
            <w:pPr>
              <w:pStyle w:val="TableParagraph"/>
              <w:spacing w:before="0"/>
              <w:ind w:left="79"/>
              <w:rPr>
                <w:rFonts w:ascii="Arial" w:hAnsi="Arial"/>
                <w:b/>
              </w:rPr>
            </w:pPr>
            <w:r>
              <w:rPr>
                <w:rFonts w:ascii="Arial" w:hAnsi="Arial"/>
                <w:b/>
              </w:rPr>
              <w:t>60</w:t>
            </w:r>
          </w:p>
        </w:tc>
      </w:tr>
      <w:tr w:rsidR="00DA3F8A" w14:paraId="0D566ED7" w14:textId="77777777" w:rsidTr="00CE2ADB">
        <w:trPr>
          <w:trHeight w:val="400"/>
        </w:trPr>
        <w:tc>
          <w:tcPr>
            <w:tcW w:w="7828" w:type="dxa"/>
            <w:tcBorders>
              <w:top w:val="single" w:sz="4" w:space="0" w:color="auto"/>
              <w:left w:val="single" w:sz="2" w:space="0" w:color="000001"/>
              <w:bottom w:val="single" w:sz="4" w:space="0" w:color="auto"/>
              <w:right w:val="single" w:sz="2" w:space="0" w:color="000001"/>
            </w:tcBorders>
            <w:vAlign w:val="center"/>
          </w:tcPr>
          <w:p w14:paraId="122AADE1" w14:textId="39ABAC04" w:rsidR="00DA3F8A" w:rsidRDefault="00CE2ADB" w:rsidP="00CE2ADB">
            <w:pPr>
              <w:pStyle w:val="TableParagraph"/>
              <w:numPr>
                <w:ilvl w:val="0"/>
                <w:numId w:val="19"/>
              </w:numPr>
              <w:spacing w:before="0"/>
              <w:jc w:val="both"/>
              <w:rPr>
                <w:rFonts w:ascii="Arial" w:hAnsi="Arial"/>
              </w:rPr>
            </w:pPr>
            <w:r>
              <w:rPr>
                <w:rFonts w:ascii="Arial" w:hAnsi="Arial"/>
              </w:rPr>
              <w:t>Degré de compréhension des enjeux de la mission et pertinence de la méthodologie que le candidat entend adopter pour sa réalisation, appréciés au regard de la note méthodologique et du tableau de décomposition des temps et des coûts par phase et par niveau de qualification</w:t>
            </w:r>
          </w:p>
          <w:p w14:paraId="36486C94" w14:textId="77777777" w:rsidR="00CE2ADB" w:rsidRDefault="00CE2ADB" w:rsidP="00CE2ADB">
            <w:pPr>
              <w:pStyle w:val="TableParagraph"/>
              <w:spacing w:before="0"/>
              <w:ind w:left="679"/>
              <w:jc w:val="both"/>
              <w:rPr>
                <w:rFonts w:ascii="Arial" w:hAnsi="Arial"/>
              </w:rPr>
            </w:pPr>
          </w:p>
          <w:p w14:paraId="60064511" w14:textId="64B10288" w:rsidR="00CE2ADB" w:rsidRDefault="00CE2ADB" w:rsidP="00CE2ADB">
            <w:pPr>
              <w:pStyle w:val="TableParagraph"/>
              <w:numPr>
                <w:ilvl w:val="0"/>
                <w:numId w:val="19"/>
              </w:numPr>
              <w:spacing w:before="0"/>
              <w:jc w:val="both"/>
              <w:rPr>
                <w:rFonts w:ascii="Arial" w:hAnsi="Arial"/>
              </w:rPr>
            </w:pPr>
            <w:r>
              <w:rPr>
                <w:rFonts w:ascii="Arial" w:hAnsi="Arial"/>
              </w:rPr>
              <w:t>Adéquation et pertinence de l’équipe dédiée appréciées au regard de la note d’équipe</w:t>
            </w:r>
          </w:p>
          <w:p w14:paraId="0DCAD7E9" w14:textId="7DB691DA" w:rsidR="00CE2ADB" w:rsidRDefault="00CE2ADB" w:rsidP="00CE2ADB">
            <w:pPr>
              <w:pStyle w:val="TableParagraph"/>
              <w:spacing w:before="0"/>
              <w:ind w:left="679"/>
              <w:jc w:val="both"/>
              <w:rPr>
                <w:rFonts w:ascii="Arial" w:hAnsi="Arial"/>
              </w:rPr>
            </w:pPr>
          </w:p>
        </w:tc>
        <w:tc>
          <w:tcPr>
            <w:tcW w:w="1895" w:type="dxa"/>
            <w:tcBorders>
              <w:top w:val="single" w:sz="4" w:space="0" w:color="auto"/>
              <w:left w:val="single" w:sz="2" w:space="0" w:color="000001"/>
              <w:bottom w:val="single" w:sz="4" w:space="0" w:color="auto"/>
              <w:right w:val="single" w:sz="2" w:space="0" w:color="000001"/>
            </w:tcBorders>
          </w:tcPr>
          <w:p w14:paraId="5C497845" w14:textId="77777777" w:rsidR="00DA3F8A" w:rsidRDefault="00CE2ADB">
            <w:pPr>
              <w:pStyle w:val="TableParagraph"/>
              <w:spacing w:before="0"/>
              <w:ind w:right="78"/>
              <w:jc w:val="right"/>
              <w:rPr>
                <w:rFonts w:ascii="Arial" w:hAnsi="Arial"/>
              </w:rPr>
            </w:pPr>
            <w:r>
              <w:rPr>
                <w:rFonts w:ascii="Arial" w:hAnsi="Arial"/>
              </w:rPr>
              <w:t>40</w:t>
            </w:r>
          </w:p>
          <w:p w14:paraId="1EAD01D6" w14:textId="77777777" w:rsidR="00CE2ADB" w:rsidRDefault="00CE2ADB">
            <w:pPr>
              <w:pStyle w:val="TableParagraph"/>
              <w:spacing w:before="0"/>
              <w:ind w:right="78"/>
              <w:jc w:val="right"/>
              <w:rPr>
                <w:rFonts w:ascii="Arial" w:hAnsi="Arial"/>
              </w:rPr>
            </w:pPr>
          </w:p>
          <w:p w14:paraId="2F60020D" w14:textId="77777777" w:rsidR="00CE2ADB" w:rsidRDefault="00CE2ADB">
            <w:pPr>
              <w:pStyle w:val="TableParagraph"/>
              <w:spacing w:before="0"/>
              <w:ind w:right="78"/>
              <w:jc w:val="right"/>
              <w:rPr>
                <w:rFonts w:ascii="Arial" w:hAnsi="Arial"/>
              </w:rPr>
            </w:pPr>
          </w:p>
          <w:p w14:paraId="30253C56" w14:textId="77777777" w:rsidR="00CE2ADB" w:rsidRDefault="00CE2ADB">
            <w:pPr>
              <w:pStyle w:val="TableParagraph"/>
              <w:spacing w:before="0"/>
              <w:ind w:right="78"/>
              <w:jc w:val="right"/>
              <w:rPr>
                <w:rFonts w:ascii="Arial" w:hAnsi="Arial"/>
              </w:rPr>
            </w:pPr>
          </w:p>
          <w:p w14:paraId="51259D26" w14:textId="77777777" w:rsidR="00CE2ADB" w:rsidRDefault="00CE2ADB">
            <w:pPr>
              <w:pStyle w:val="TableParagraph"/>
              <w:spacing w:before="0"/>
              <w:ind w:right="78"/>
              <w:jc w:val="right"/>
              <w:rPr>
                <w:rFonts w:ascii="Arial" w:hAnsi="Arial"/>
              </w:rPr>
            </w:pPr>
          </w:p>
          <w:p w14:paraId="39C9C9FB" w14:textId="7F3DE735" w:rsidR="00CE2ADB" w:rsidRDefault="00CE2ADB">
            <w:pPr>
              <w:pStyle w:val="TableParagraph"/>
              <w:spacing w:before="0"/>
              <w:ind w:right="78"/>
              <w:jc w:val="right"/>
              <w:rPr>
                <w:rFonts w:ascii="Arial" w:hAnsi="Arial"/>
              </w:rPr>
            </w:pPr>
            <w:r>
              <w:rPr>
                <w:rFonts w:ascii="Arial" w:hAnsi="Arial"/>
              </w:rPr>
              <w:t>20</w:t>
            </w:r>
          </w:p>
        </w:tc>
      </w:tr>
      <w:tr w:rsidR="00DA3F8A" w14:paraId="624BD7C7" w14:textId="77777777" w:rsidTr="00CE2ADB">
        <w:trPr>
          <w:trHeight w:val="380"/>
        </w:trPr>
        <w:tc>
          <w:tcPr>
            <w:tcW w:w="7828" w:type="dxa"/>
            <w:tcBorders>
              <w:top w:val="single" w:sz="2" w:space="0" w:color="000001"/>
              <w:left w:val="single" w:sz="2" w:space="0" w:color="000001"/>
              <w:bottom w:val="single" w:sz="2" w:space="0" w:color="000001"/>
              <w:right w:val="single" w:sz="2" w:space="0" w:color="000001"/>
            </w:tcBorders>
            <w:vAlign w:val="center"/>
          </w:tcPr>
          <w:p w14:paraId="5501E8A7" w14:textId="77777777" w:rsidR="00DA3F8A" w:rsidRDefault="00CE2ADB">
            <w:pPr>
              <w:pStyle w:val="TableParagraph"/>
              <w:spacing w:before="0"/>
              <w:ind w:left="679"/>
              <w:jc w:val="center"/>
            </w:pPr>
            <w:bookmarkStart w:id="2" w:name="_Hlk128660043_Copie_1"/>
            <w:bookmarkEnd w:id="2"/>
            <w:r>
              <w:rPr>
                <w:rFonts w:ascii="Arial" w:hAnsi="Arial"/>
                <w:b/>
              </w:rPr>
              <w:t>Valeur environnementale</w:t>
            </w:r>
          </w:p>
        </w:tc>
        <w:tc>
          <w:tcPr>
            <w:tcW w:w="1895" w:type="dxa"/>
            <w:tcBorders>
              <w:top w:val="single" w:sz="2" w:space="0" w:color="000001"/>
              <w:left w:val="single" w:sz="2" w:space="0" w:color="000001"/>
              <w:bottom w:val="single" w:sz="2" w:space="0" w:color="000001"/>
              <w:right w:val="single" w:sz="2" w:space="0" w:color="000001"/>
            </w:tcBorders>
          </w:tcPr>
          <w:p w14:paraId="56E3E9A5" w14:textId="77777777" w:rsidR="00DA3F8A" w:rsidRDefault="00CE2ADB">
            <w:pPr>
              <w:pStyle w:val="TableParagraph"/>
              <w:spacing w:before="0"/>
              <w:ind w:right="78"/>
              <w:rPr>
                <w:rFonts w:ascii="Arial" w:hAnsi="Arial"/>
                <w:b/>
                <w:bCs/>
              </w:rPr>
            </w:pPr>
            <w:r>
              <w:rPr>
                <w:rFonts w:ascii="Arial" w:hAnsi="Arial"/>
                <w:b/>
                <w:bCs/>
              </w:rPr>
              <w:t>10</w:t>
            </w:r>
          </w:p>
        </w:tc>
      </w:tr>
      <w:tr w:rsidR="00DA3F8A" w14:paraId="075DBEAC" w14:textId="77777777" w:rsidTr="00CE2ADB">
        <w:trPr>
          <w:trHeight w:val="400"/>
        </w:trPr>
        <w:tc>
          <w:tcPr>
            <w:tcW w:w="7828" w:type="dxa"/>
            <w:tcBorders>
              <w:top w:val="single" w:sz="2" w:space="0" w:color="000001"/>
              <w:left w:val="single" w:sz="2" w:space="0" w:color="000001"/>
              <w:bottom w:val="single" w:sz="2" w:space="0" w:color="000001"/>
              <w:right w:val="single" w:sz="2" w:space="0" w:color="000001"/>
            </w:tcBorders>
            <w:vAlign w:val="center"/>
          </w:tcPr>
          <w:p w14:paraId="12A1DFF0" w14:textId="77777777" w:rsidR="00DA3F8A" w:rsidRDefault="00CE2ADB">
            <w:pPr>
              <w:widowControl/>
              <w:suppressAutoHyphens w:val="0"/>
              <w:spacing w:beforeAutospacing="1" w:afterAutospacing="1"/>
              <w:jc w:val="both"/>
              <w:textAlignment w:val="auto"/>
              <w:rPr>
                <w:rFonts w:ascii="ArialMT" w:eastAsia="Times New Roman" w:hAnsi="ArialMT" w:cs="Times New Roman"/>
                <w:color w:val="000000"/>
                <w:kern w:val="0"/>
                <w:sz w:val="20"/>
                <w:szCs w:val="20"/>
                <w:lang w:eastAsia="fr-FR" w:bidi="ar-SA"/>
              </w:rPr>
            </w:pPr>
            <w:r>
              <w:rPr>
                <w:rFonts w:ascii="ArialMT" w:eastAsia="Times New Roman" w:hAnsi="ArialMT" w:cs="Times New Roman"/>
                <w:color w:val="000000"/>
                <w:kern w:val="0"/>
                <w:sz w:val="20"/>
                <w:szCs w:val="20"/>
                <w:lang w:eastAsia="fr-FR" w:bidi="ar-SA"/>
              </w:rPr>
              <w:t>Pertinence des mesures que le candidat projette d’adopter afin de réduire l’impact environnemental de ses prestations au titre du marché</w:t>
            </w:r>
          </w:p>
          <w:p w14:paraId="7BAFABA6" w14:textId="0D52AC5B" w:rsidR="00DA3F8A" w:rsidRPr="00CE2ADB" w:rsidRDefault="00CE2ADB" w:rsidP="00CE2ADB">
            <w:pPr>
              <w:pStyle w:val="TableParagraph"/>
              <w:numPr>
                <w:ilvl w:val="0"/>
                <w:numId w:val="18"/>
              </w:numPr>
              <w:spacing w:before="0"/>
              <w:jc w:val="both"/>
              <w:rPr>
                <w:rFonts w:ascii="Arial" w:hAnsi="Arial"/>
              </w:rPr>
            </w:pPr>
            <w:r w:rsidRPr="00CE2ADB">
              <w:rPr>
                <w:rFonts w:ascii="Arial" w:hAnsi="Arial"/>
              </w:rPr>
              <w:t>Formation des personnes affectées à l’exécution du marché sur la thématique de la transition écologique en lien avec l’objet du marché</w:t>
            </w:r>
          </w:p>
          <w:p w14:paraId="1D58F59E" w14:textId="0E64FFBF" w:rsidR="00DA3F8A" w:rsidRDefault="00CE2ADB" w:rsidP="00CE2ADB">
            <w:pPr>
              <w:pStyle w:val="TableParagraph"/>
              <w:numPr>
                <w:ilvl w:val="0"/>
                <w:numId w:val="18"/>
              </w:numPr>
              <w:spacing w:before="0"/>
              <w:jc w:val="both"/>
            </w:pPr>
            <w:r w:rsidRPr="00CE2ADB">
              <w:rPr>
                <w:rFonts w:ascii="Arial" w:hAnsi="Arial"/>
              </w:rPr>
              <w:t>Limitation des émissions de gaz à effet de serre (GES) induites par la prestation</w:t>
            </w:r>
          </w:p>
        </w:tc>
        <w:tc>
          <w:tcPr>
            <w:tcW w:w="1895" w:type="dxa"/>
            <w:tcBorders>
              <w:top w:val="single" w:sz="2" w:space="0" w:color="000001"/>
              <w:left w:val="single" w:sz="2" w:space="0" w:color="000001"/>
              <w:bottom w:val="single" w:sz="2" w:space="0" w:color="000001"/>
              <w:right w:val="single" w:sz="2" w:space="0" w:color="000001"/>
            </w:tcBorders>
          </w:tcPr>
          <w:p w14:paraId="78D3810B" w14:textId="77777777" w:rsidR="00DA3F8A" w:rsidRDefault="00DA3F8A">
            <w:pPr>
              <w:pStyle w:val="TableParagraph"/>
              <w:spacing w:before="0"/>
              <w:ind w:right="78"/>
              <w:jc w:val="right"/>
              <w:rPr>
                <w:rFonts w:ascii="Arial" w:hAnsi="Arial"/>
              </w:rPr>
            </w:pPr>
          </w:p>
          <w:p w14:paraId="650A6A3F" w14:textId="77777777" w:rsidR="00DA3F8A" w:rsidRDefault="00DA3F8A">
            <w:pPr>
              <w:pStyle w:val="TableParagraph"/>
              <w:spacing w:before="0"/>
              <w:ind w:right="78"/>
              <w:jc w:val="right"/>
              <w:rPr>
                <w:rFonts w:ascii="Arial" w:hAnsi="Arial"/>
              </w:rPr>
            </w:pPr>
          </w:p>
          <w:p w14:paraId="5B9AD86A" w14:textId="77777777" w:rsidR="00DA3F8A" w:rsidRDefault="00DA3F8A">
            <w:pPr>
              <w:pStyle w:val="TableParagraph"/>
              <w:spacing w:before="0"/>
              <w:ind w:right="78"/>
              <w:jc w:val="right"/>
              <w:rPr>
                <w:rFonts w:ascii="Arial" w:hAnsi="Arial"/>
              </w:rPr>
            </w:pPr>
          </w:p>
          <w:p w14:paraId="5E6D3911" w14:textId="77777777" w:rsidR="00DA3F8A" w:rsidRDefault="00DA3F8A">
            <w:pPr>
              <w:pStyle w:val="TableParagraph"/>
              <w:spacing w:before="0"/>
              <w:ind w:right="78"/>
              <w:jc w:val="right"/>
              <w:rPr>
                <w:rFonts w:ascii="Arial" w:hAnsi="Arial"/>
              </w:rPr>
            </w:pPr>
          </w:p>
          <w:p w14:paraId="1F3323DC" w14:textId="77777777" w:rsidR="00DA3F8A" w:rsidRDefault="00CE2ADB">
            <w:pPr>
              <w:pStyle w:val="TableParagraph"/>
              <w:spacing w:before="0"/>
              <w:ind w:right="78"/>
              <w:jc w:val="right"/>
              <w:rPr>
                <w:rFonts w:ascii="Arial" w:hAnsi="Arial"/>
              </w:rPr>
            </w:pPr>
            <w:r>
              <w:rPr>
                <w:rFonts w:ascii="Arial" w:hAnsi="Arial"/>
              </w:rPr>
              <w:t>5</w:t>
            </w:r>
          </w:p>
          <w:p w14:paraId="07F36ADE" w14:textId="77777777" w:rsidR="00DA3F8A" w:rsidRDefault="00DA3F8A">
            <w:pPr>
              <w:pStyle w:val="TableParagraph"/>
              <w:spacing w:before="0"/>
              <w:ind w:right="78"/>
              <w:jc w:val="right"/>
              <w:rPr>
                <w:rFonts w:ascii="Arial" w:hAnsi="Arial"/>
              </w:rPr>
            </w:pPr>
          </w:p>
          <w:p w14:paraId="2057861D" w14:textId="77777777" w:rsidR="00DA3F8A" w:rsidRDefault="00CE2ADB">
            <w:pPr>
              <w:pStyle w:val="TableParagraph"/>
              <w:spacing w:before="0"/>
              <w:ind w:right="78"/>
              <w:jc w:val="right"/>
              <w:rPr>
                <w:rFonts w:ascii="Arial" w:hAnsi="Arial"/>
              </w:rPr>
            </w:pPr>
            <w:r>
              <w:rPr>
                <w:rFonts w:ascii="Arial" w:hAnsi="Arial"/>
              </w:rPr>
              <w:t>5</w:t>
            </w:r>
          </w:p>
          <w:p w14:paraId="58C0DA9A" w14:textId="77777777" w:rsidR="00DA3F8A" w:rsidRDefault="00DA3F8A">
            <w:pPr>
              <w:pStyle w:val="TableParagraph"/>
              <w:spacing w:before="0"/>
              <w:ind w:right="78"/>
              <w:jc w:val="right"/>
              <w:rPr>
                <w:rFonts w:ascii="Arial" w:hAnsi="Arial"/>
              </w:rPr>
            </w:pPr>
          </w:p>
          <w:p w14:paraId="798F3E80" w14:textId="77777777" w:rsidR="00DA3F8A" w:rsidRDefault="00DA3F8A">
            <w:pPr>
              <w:pStyle w:val="TableParagraph"/>
              <w:spacing w:before="0"/>
              <w:ind w:right="78"/>
              <w:jc w:val="right"/>
              <w:rPr>
                <w:rFonts w:ascii="Arial" w:hAnsi="Arial"/>
              </w:rPr>
            </w:pPr>
          </w:p>
        </w:tc>
      </w:tr>
      <w:tr w:rsidR="00DA3F8A" w14:paraId="47300E15" w14:textId="77777777" w:rsidTr="00CE2ADB">
        <w:trPr>
          <w:trHeight w:val="400"/>
        </w:trPr>
        <w:tc>
          <w:tcPr>
            <w:tcW w:w="7828" w:type="dxa"/>
            <w:tcBorders>
              <w:top w:val="single" w:sz="2" w:space="0" w:color="000001"/>
              <w:left w:val="single" w:sz="2" w:space="0" w:color="000001"/>
              <w:bottom w:val="single" w:sz="2" w:space="0" w:color="000001"/>
              <w:right w:val="single" w:sz="2" w:space="0" w:color="000001"/>
            </w:tcBorders>
            <w:vAlign w:val="center"/>
          </w:tcPr>
          <w:p w14:paraId="32687DDD" w14:textId="77777777" w:rsidR="00DA3F8A" w:rsidRDefault="00CE2ADB">
            <w:pPr>
              <w:pStyle w:val="TableParagraph"/>
              <w:spacing w:before="0"/>
              <w:ind w:left="79"/>
              <w:jc w:val="center"/>
              <w:rPr>
                <w:rFonts w:ascii="Arial" w:hAnsi="Arial"/>
                <w:b/>
              </w:rPr>
            </w:pPr>
            <w:r>
              <w:rPr>
                <w:rFonts w:ascii="Arial" w:hAnsi="Arial"/>
                <w:b/>
              </w:rPr>
              <w:t>Prix des prestations</w:t>
            </w:r>
          </w:p>
        </w:tc>
        <w:tc>
          <w:tcPr>
            <w:tcW w:w="1895" w:type="dxa"/>
            <w:tcBorders>
              <w:top w:val="single" w:sz="2" w:space="0" w:color="000001"/>
              <w:left w:val="single" w:sz="2" w:space="0" w:color="000001"/>
              <w:bottom w:val="single" w:sz="2" w:space="0" w:color="000001"/>
              <w:right w:val="single" w:sz="2" w:space="0" w:color="000001"/>
            </w:tcBorders>
          </w:tcPr>
          <w:p w14:paraId="6DB155A8" w14:textId="77777777" w:rsidR="00DA3F8A" w:rsidRDefault="00CE2ADB">
            <w:pPr>
              <w:pStyle w:val="TableParagraph"/>
              <w:spacing w:before="0"/>
              <w:ind w:left="79"/>
              <w:rPr>
                <w:rFonts w:ascii="Arial" w:hAnsi="Arial"/>
                <w:b/>
              </w:rPr>
            </w:pPr>
            <w:r>
              <w:rPr>
                <w:rFonts w:ascii="Arial" w:hAnsi="Arial"/>
                <w:b/>
              </w:rPr>
              <w:t>30</w:t>
            </w:r>
          </w:p>
        </w:tc>
      </w:tr>
      <w:tr w:rsidR="00DA3F8A" w14:paraId="385E2C42" w14:textId="77777777" w:rsidTr="00CE2ADB">
        <w:trPr>
          <w:trHeight w:val="400"/>
        </w:trPr>
        <w:tc>
          <w:tcPr>
            <w:tcW w:w="7828" w:type="dxa"/>
            <w:tcBorders>
              <w:left w:val="single" w:sz="2" w:space="0" w:color="000001"/>
              <w:bottom w:val="single" w:sz="2" w:space="0" w:color="000001"/>
              <w:right w:val="single" w:sz="2" w:space="0" w:color="000001"/>
            </w:tcBorders>
            <w:vAlign w:val="center"/>
          </w:tcPr>
          <w:p w14:paraId="199925CE" w14:textId="77777777" w:rsidR="00DA3F8A" w:rsidRDefault="00CE2ADB">
            <w:pPr>
              <w:pStyle w:val="TableParagraph"/>
              <w:spacing w:before="0"/>
              <w:ind w:left="680"/>
              <w:rPr>
                <w:rFonts w:ascii="ArialMT" w:hAnsi="ArialMT"/>
              </w:rPr>
            </w:pPr>
            <w:r>
              <w:rPr>
                <w:rFonts w:ascii="ArialMT" w:hAnsi="ArialMT"/>
              </w:rPr>
              <w:t>‍- prix global et forfaitaire au regard du montant de la D.P.</w:t>
            </w:r>
            <w:proofErr w:type="gramStart"/>
            <w:r>
              <w:rPr>
                <w:rFonts w:ascii="ArialMT" w:hAnsi="ArialMT"/>
              </w:rPr>
              <w:t>G.F</w:t>
            </w:r>
            <w:proofErr w:type="gramEnd"/>
          </w:p>
        </w:tc>
        <w:tc>
          <w:tcPr>
            <w:tcW w:w="1895" w:type="dxa"/>
            <w:tcBorders>
              <w:left w:val="single" w:sz="2" w:space="0" w:color="000001"/>
              <w:bottom w:val="single" w:sz="2" w:space="0" w:color="000001"/>
              <w:right w:val="single" w:sz="2" w:space="0" w:color="000001"/>
            </w:tcBorders>
          </w:tcPr>
          <w:p w14:paraId="234C1213" w14:textId="77777777" w:rsidR="00DA3F8A" w:rsidRDefault="00CE2ADB">
            <w:pPr>
              <w:pStyle w:val="TableParagraph"/>
              <w:spacing w:before="0"/>
              <w:ind w:left="79"/>
              <w:jc w:val="right"/>
              <w:rPr>
                <w:rFonts w:ascii="Arial" w:hAnsi="Arial"/>
              </w:rPr>
            </w:pPr>
            <w:r>
              <w:rPr>
                <w:rFonts w:ascii="Arial" w:hAnsi="Arial"/>
              </w:rPr>
              <w:t>25</w:t>
            </w:r>
          </w:p>
        </w:tc>
      </w:tr>
      <w:tr w:rsidR="00DA3F8A" w14:paraId="327DEEB4" w14:textId="77777777" w:rsidTr="00CE2ADB">
        <w:trPr>
          <w:trHeight w:val="400"/>
        </w:trPr>
        <w:tc>
          <w:tcPr>
            <w:tcW w:w="7828" w:type="dxa"/>
            <w:tcBorders>
              <w:left w:val="single" w:sz="2" w:space="0" w:color="000001"/>
              <w:bottom w:val="single" w:sz="2" w:space="0" w:color="000001"/>
              <w:right w:val="single" w:sz="2" w:space="0" w:color="000001"/>
            </w:tcBorders>
            <w:vAlign w:val="center"/>
          </w:tcPr>
          <w:p w14:paraId="0FD4B326" w14:textId="77777777" w:rsidR="00DA3F8A" w:rsidRDefault="00CE2ADB">
            <w:pPr>
              <w:pStyle w:val="TableParagraph"/>
              <w:spacing w:before="0"/>
              <w:ind w:left="680"/>
              <w:rPr>
                <w:rFonts w:ascii="ArialMT" w:hAnsi="ArialMT"/>
              </w:rPr>
            </w:pPr>
            <w:r>
              <w:rPr>
                <w:rFonts w:ascii="ArialMT" w:hAnsi="ArialMT"/>
              </w:rPr>
              <w:t>‍- prix unitaire au regard du montant du D.</w:t>
            </w:r>
            <w:proofErr w:type="gramStart"/>
            <w:r>
              <w:rPr>
                <w:rFonts w:ascii="ArialMT" w:hAnsi="ArialMT"/>
              </w:rPr>
              <w:t>Q.E</w:t>
            </w:r>
            <w:proofErr w:type="gramEnd"/>
          </w:p>
        </w:tc>
        <w:tc>
          <w:tcPr>
            <w:tcW w:w="1895" w:type="dxa"/>
            <w:tcBorders>
              <w:left w:val="single" w:sz="2" w:space="0" w:color="000001"/>
              <w:bottom w:val="single" w:sz="2" w:space="0" w:color="000001"/>
              <w:right w:val="single" w:sz="2" w:space="0" w:color="000001"/>
            </w:tcBorders>
          </w:tcPr>
          <w:p w14:paraId="6DE9841B" w14:textId="77777777" w:rsidR="00DA3F8A" w:rsidRDefault="00CE2ADB">
            <w:pPr>
              <w:pStyle w:val="TableParagraph"/>
              <w:spacing w:before="0"/>
              <w:ind w:left="79"/>
              <w:jc w:val="right"/>
              <w:rPr>
                <w:rFonts w:ascii="Arial" w:hAnsi="Arial"/>
              </w:rPr>
            </w:pPr>
            <w:r>
              <w:rPr>
                <w:rFonts w:ascii="Arial" w:hAnsi="Arial"/>
              </w:rPr>
              <w:t>5</w:t>
            </w:r>
          </w:p>
        </w:tc>
      </w:tr>
    </w:tbl>
    <w:p w14:paraId="243B42A3" w14:textId="77777777" w:rsidR="00DA3F8A" w:rsidRDefault="00DA3F8A">
      <w:pPr>
        <w:pStyle w:val="Standard"/>
        <w:rPr>
          <w:rFonts w:ascii="Arial" w:hAnsi="Arial" w:cs="Arial"/>
        </w:rPr>
      </w:pPr>
    </w:p>
    <w:p w14:paraId="1078397D" w14:textId="77777777" w:rsidR="00DA3F8A" w:rsidRDefault="00CE2ADB">
      <w:pPr>
        <w:pStyle w:val="Normal1"/>
        <w:ind w:firstLine="0"/>
        <w:jc w:val="left"/>
        <w:rPr>
          <w:rFonts w:ascii="Arial" w:hAnsi="Arial" w:cs="Arial"/>
          <w:sz w:val="20"/>
        </w:rPr>
      </w:pPr>
      <w:r>
        <w:rPr>
          <w:rFonts w:ascii="Arial" w:hAnsi="Arial" w:cs="Arial"/>
          <w:sz w:val="20"/>
        </w:rPr>
        <w:t>Chaque critère et sous critère sera noté sur 5.</w:t>
      </w:r>
    </w:p>
    <w:p w14:paraId="6F4234D1" w14:textId="77777777" w:rsidR="00DA3F8A" w:rsidRDefault="00DA3F8A">
      <w:pPr>
        <w:pStyle w:val="Normal1"/>
        <w:ind w:firstLine="0"/>
        <w:jc w:val="left"/>
        <w:rPr>
          <w:rFonts w:ascii="Arial" w:hAnsi="Arial" w:cs="Arial"/>
          <w:sz w:val="20"/>
        </w:rPr>
      </w:pPr>
    </w:p>
    <w:p w14:paraId="59F12FE8" w14:textId="77777777" w:rsidR="00DA3F8A" w:rsidRDefault="00DA3F8A">
      <w:pPr>
        <w:pStyle w:val="Standard"/>
        <w:jc w:val="both"/>
        <w:rPr>
          <w:rFonts w:ascii="Arial" w:hAnsi="Arial" w:cs="Arial"/>
          <w:shd w:val="clear" w:color="auto" w:fill="FF9999"/>
        </w:rPr>
      </w:pPr>
    </w:p>
    <w:p w14:paraId="14C7CC66" w14:textId="77777777" w:rsidR="00DA3F8A" w:rsidRDefault="00CE2ADB">
      <w:pPr>
        <w:pStyle w:val="Normal1"/>
        <w:tabs>
          <w:tab w:val="clear" w:pos="284"/>
          <w:tab w:val="clear" w:pos="567"/>
          <w:tab w:val="clear" w:pos="851"/>
        </w:tabs>
        <w:ind w:firstLine="0"/>
        <w:rPr>
          <w:rFonts w:ascii="Arial" w:hAnsi="Arial" w:cs="Arial"/>
          <w:b/>
          <w:bCs/>
          <w:sz w:val="20"/>
          <w:u w:val="single"/>
          <w:lang w:eastAsia="fr-FR"/>
        </w:rPr>
      </w:pPr>
      <w:r>
        <w:rPr>
          <w:rFonts w:ascii="Arial" w:hAnsi="Arial" w:cs="Arial"/>
          <w:b/>
          <w:bCs/>
          <w:sz w:val="20"/>
          <w:u w:val="single"/>
          <w:lang w:eastAsia="fr-FR"/>
        </w:rPr>
        <w:t>Incohérences constatées dans les prix</w:t>
      </w:r>
    </w:p>
    <w:p w14:paraId="4FF914DC" w14:textId="77777777" w:rsidR="00DA3F8A" w:rsidRDefault="00DA3F8A">
      <w:pPr>
        <w:pStyle w:val="Normal1"/>
        <w:tabs>
          <w:tab w:val="clear" w:pos="284"/>
          <w:tab w:val="clear" w:pos="567"/>
          <w:tab w:val="clear" w:pos="851"/>
        </w:tabs>
        <w:ind w:firstLine="0"/>
        <w:rPr>
          <w:rFonts w:ascii="Arial" w:hAnsi="Arial" w:cs="Arial"/>
          <w:sz w:val="20"/>
          <w:lang w:eastAsia="fr-FR"/>
        </w:rPr>
      </w:pPr>
    </w:p>
    <w:p w14:paraId="21A2116B" w14:textId="77777777" w:rsidR="00DA3F8A" w:rsidRDefault="00CE2ADB">
      <w:pPr>
        <w:pStyle w:val="Normal1"/>
        <w:tabs>
          <w:tab w:val="clear" w:pos="851"/>
        </w:tabs>
        <w:ind w:firstLine="0"/>
      </w:pPr>
      <w:r>
        <w:rPr>
          <w:rFonts w:ascii="Arial" w:eastAsia="Wingdings" w:hAnsi="Arial" w:cs="Arial"/>
          <w:sz w:val="20"/>
          <w:lang w:eastAsia="fr-FR"/>
        </w:rPr>
        <w:t xml:space="preserve">En cas de discordance constatée dans une offre, les indications portées sur le Bordereau des prix unitaires prévaudront sur toutes les autres indications de l’offre dont les montants pourront être rectifiés en conséquence. C’est le montant ainsi rectifié à partir des documents ci-dessus qui sera pris en considération. </w:t>
      </w:r>
      <w:r>
        <w:rPr>
          <w:rFonts w:ascii="Arial" w:eastAsia="Wingdings" w:hAnsi="Arial" w:cs="Arial"/>
          <w:sz w:val="20"/>
        </w:rPr>
        <w:t xml:space="preserve">Toutefois, si le candidat concerné est sur le point d’être retenu, il sera invité à rectifier son offre pour la mettre en harmonie avec les mentions du </w:t>
      </w:r>
      <w:proofErr w:type="gramStart"/>
      <w:r>
        <w:rPr>
          <w:rFonts w:ascii="Arial" w:eastAsia="Wingdings" w:hAnsi="Arial" w:cs="Arial"/>
          <w:sz w:val="20"/>
        </w:rPr>
        <w:t>B.P.U..</w:t>
      </w:r>
      <w:proofErr w:type="gramEnd"/>
      <w:r>
        <w:rPr>
          <w:rFonts w:ascii="Arial" w:eastAsia="Wingdings" w:hAnsi="Arial" w:cs="Arial"/>
          <w:sz w:val="20"/>
        </w:rPr>
        <w:t xml:space="preserve"> En cas de refus, son offre sera éliminée comme non cohérente.</w:t>
      </w:r>
    </w:p>
    <w:p w14:paraId="6182F303" w14:textId="77777777" w:rsidR="00DA3F8A" w:rsidRDefault="00DA3F8A">
      <w:pPr>
        <w:pStyle w:val="Standard"/>
        <w:jc w:val="both"/>
        <w:rPr>
          <w:rFonts w:ascii="Arial" w:eastAsia="Wingdings" w:hAnsi="Arial" w:cs="Arial"/>
          <w:lang w:eastAsia="fr-FR"/>
        </w:rPr>
      </w:pPr>
    </w:p>
    <w:p w14:paraId="77B19C51" w14:textId="77777777" w:rsidR="00DA3F8A" w:rsidRDefault="00CE2ADB">
      <w:pPr>
        <w:pStyle w:val="Normal1"/>
        <w:tabs>
          <w:tab w:val="clear" w:pos="851"/>
        </w:tabs>
        <w:ind w:firstLine="0"/>
      </w:pPr>
      <w:r>
        <w:rPr>
          <w:rFonts w:ascii="Arial" w:eastAsia="Wingdings" w:hAnsi="Arial" w:cs="Arial"/>
          <w:sz w:val="20"/>
          <w:lang w:eastAsia="fr-FR"/>
        </w:rPr>
        <w:t>En cas de discordance entre la décomposition du prix global forfaitaire et l’acte d’engagement, c’est le montant inscrit dans ce dernier document qui prévaudra et sous-tendra en conséquence le jugement des offres. Toutefois, si le candidat concerné est sur le point d’être retenu, il sera invité à rectifier son offre pour la mettre en harmonie avec les mentions de l’Acte d’engagement. En cas de refus, son offre sera éliminée comme non cohérente.</w:t>
      </w:r>
    </w:p>
    <w:p w14:paraId="73C6D4A5" w14:textId="77777777" w:rsidR="00DA3F8A" w:rsidRDefault="00DA3F8A">
      <w:pPr>
        <w:pStyle w:val="Textbody"/>
        <w:rPr>
          <w:rFonts w:ascii="Arial" w:eastAsia="Wingdings" w:hAnsi="Arial" w:cs="Arial"/>
          <w:b/>
          <w:bCs/>
          <w:u w:val="single"/>
        </w:rPr>
      </w:pPr>
    </w:p>
    <w:p w14:paraId="2DD8BCA6" w14:textId="77777777" w:rsidR="00DA3F8A" w:rsidRDefault="00CE2ADB">
      <w:pPr>
        <w:pStyle w:val="Normal1"/>
        <w:ind w:firstLine="0"/>
        <w:rPr>
          <w:rFonts w:ascii="Arial" w:hAnsi="Arial" w:cs="Arial"/>
          <w:b/>
          <w:bCs/>
          <w:sz w:val="20"/>
          <w:u w:val="single"/>
        </w:rPr>
      </w:pPr>
      <w:r>
        <w:rPr>
          <w:rFonts w:ascii="Arial" w:hAnsi="Arial" w:cs="Arial"/>
          <w:b/>
          <w:bCs/>
          <w:sz w:val="20"/>
          <w:u w:val="single"/>
        </w:rPr>
        <w:t>ARTICLE 6 - Documents à produire par l'attributaire</w:t>
      </w:r>
    </w:p>
    <w:p w14:paraId="6EC9E5C6" w14:textId="77777777" w:rsidR="00DA3F8A" w:rsidRDefault="00DA3F8A">
      <w:pPr>
        <w:pStyle w:val="Normal2"/>
        <w:ind w:left="0" w:firstLine="0"/>
        <w:rPr>
          <w:rFonts w:ascii="Arial" w:hAnsi="Arial" w:cs="Arial"/>
          <w:sz w:val="20"/>
        </w:rPr>
      </w:pPr>
    </w:p>
    <w:p w14:paraId="5280C2FB" w14:textId="77777777" w:rsidR="00DA3F8A" w:rsidRDefault="00CE2ADB">
      <w:pPr>
        <w:pStyle w:val="Normal2"/>
        <w:ind w:left="0" w:firstLine="0"/>
      </w:pPr>
      <w:r>
        <w:rPr>
          <w:rFonts w:ascii="Arial" w:hAnsi="Arial" w:cs="Arial"/>
          <w:sz w:val="20"/>
        </w:rPr>
        <w:t>L 'acheteur enverra à l’attributaire un courrier listant les documents à produire par celui-ci à des fins de justification de sa non-interdiction de soumissionner conformément aux articles R2143-6 et R2143-10 du Code de la commande publique et de son respect des obligations induites par les dispositions idoines du Code du Travail.</w:t>
      </w:r>
    </w:p>
    <w:p w14:paraId="30C5004F" w14:textId="77777777" w:rsidR="00DA3F8A" w:rsidRDefault="00DA3F8A">
      <w:pPr>
        <w:pStyle w:val="Normal2"/>
        <w:ind w:left="0" w:firstLine="0"/>
        <w:rPr>
          <w:rFonts w:ascii="Arial" w:hAnsi="Arial" w:cs="Arial"/>
          <w:sz w:val="20"/>
        </w:rPr>
      </w:pPr>
    </w:p>
    <w:p w14:paraId="10A9AA79" w14:textId="77777777" w:rsidR="00DA3F8A" w:rsidRDefault="00CE2ADB">
      <w:pPr>
        <w:pStyle w:val="Normal2"/>
        <w:ind w:left="0" w:firstLine="0"/>
      </w:pPr>
      <w:r>
        <w:rPr>
          <w:rFonts w:ascii="Arial" w:hAnsi="Arial" w:cs="Arial"/>
          <w:sz w:val="20"/>
        </w:rPr>
        <w:t>Si l’attributaire ne produit ou ne peut produire dans le délai imparti ces documents justificatifs, il sera éliminé en application des dispositions de l’article R2144-7 du Code de la commande publique.</w:t>
      </w:r>
    </w:p>
    <w:p w14:paraId="57FD9A47" w14:textId="77777777" w:rsidR="00DA3F8A" w:rsidRDefault="00CE2ADB">
      <w:pPr>
        <w:pStyle w:val="Normal2"/>
        <w:ind w:left="0" w:firstLine="0"/>
        <w:rPr>
          <w:rFonts w:ascii="Arial" w:hAnsi="Arial" w:cs="Arial"/>
          <w:sz w:val="20"/>
        </w:rPr>
      </w:pPr>
      <w:r>
        <w:rPr>
          <w:rFonts w:ascii="Arial" w:hAnsi="Arial" w:cs="Arial"/>
          <w:sz w:val="20"/>
        </w:rPr>
        <w:br/>
        <w:t>Dans ce cas, le soumissionnaire dont l'offre a été classée immédiatement après la sienne est sollicité pour produire les documents nécessaires.</w:t>
      </w:r>
    </w:p>
    <w:p w14:paraId="37148A15" w14:textId="77777777" w:rsidR="00DA3F8A" w:rsidRDefault="00DA3F8A">
      <w:pPr>
        <w:pStyle w:val="Normal2"/>
        <w:ind w:left="0" w:firstLine="0"/>
        <w:rPr>
          <w:rFonts w:ascii="Arial" w:hAnsi="Arial" w:cs="Arial"/>
          <w:sz w:val="20"/>
        </w:rPr>
      </w:pPr>
    </w:p>
    <w:p w14:paraId="2A021DDF" w14:textId="77777777" w:rsidR="00DA3F8A" w:rsidRDefault="00CE2ADB">
      <w:pPr>
        <w:pStyle w:val="Normal2"/>
        <w:ind w:left="0" w:firstLine="0"/>
      </w:pPr>
      <w:r>
        <w:rPr>
          <w:rFonts w:ascii="Arial" w:hAnsi="Arial" w:cs="Arial"/>
          <w:sz w:val="20"/>
        </w:rPr>
        <w:t>Par ailleurs, le pouvoir adjudicateur se réserve la possibilité d’évincer l’attributaire s’il apparaît qu’il tombe sous le coup de l’une des interdictions de soumissionner visées à aux articles L2141-7 à L L2141-10 et suivants du Code de la commande publique. Avant qu’il ne prenne sa décision, et conformément aux dispositions de l’article L2141-11 du code de la commande publique l’acheteur invitera l’attributaire à prouver que son professionnalisme et sa fiabilité ne peuvent plus être remis en cause et, le cas échéant, que sa participation à la procédure de passation du marché public n'est pas susceptible de porter atteinte à l'égalité de traitement. Si les éléments et précisions fournis ne s’avèrent pas concluants, l’attributaire sera exclu.</w:t>
      </w:r>
    </w:p>
    <w:p w14:paraId="2E40D07A" w14:textId="77777777" w:rsidR="00DA3F8A" w:rsidRDefault="00DA3F8A">
      <w:pPr>
        <w:pStyle w:val="Normal2"/>
        <w:ind w:left="0" w:firstLine="0"/>
        <w:rPr>
          <w:rFonts w:ascii="Arial" w:hAnsi="Arial" w:cs="Arial"/>
          <w:sz w:val="20"/>
        </w:rPr>
      </w:pPr>
    </w:p>
    <w:p w14:paraId="078A9158" w14:textId="77777777" w:rsidR="00DA3F8A" w:rsidRDefault="00DA3F8A">
      <w:pPr>
        <w:pStyle w:val="Normal2"/>
        <w:ind w:left="0" w:firstLine="0"/>
        <w:rPr>
          <w:rFonts w:ascii="Arial" w:hAnsi="Arial" w:cs="Arial"/>
          <w:sz w:val="20"/>
        </w:rPr>
      </w:pPr>
    </w:p>
    <w:p w14:paraId="69F69935" w14:textId="77777777" w:rsidR="00DA3F8A" w:rsidRDefault="00CE2ADB">
      <w:pPr>
        <w:pStyle w:val="Standard"/>
      </w:pPr>
      <w:r>
        <w:rPr>
          <w:rFonts w:ascii="Arial" w:hAnsi="Arial" w:cs="Arial"/>
          <w:b/>
          <w:u w:val="single"/>
        </w:rPr>
        <w:t>ARTICLE 7 - Renseignements complémentaires</w:t>
      </w:r>
    </w:p>
    <w:p w14:paraId="346087F5" w14:textId="77777777" w:rsidR="00DA3F8A" w:rsidRDefault="00DA3F8A">
      <w:pPr>
        <w:pStyle w:val="Standard"/>
        <w:jc w:val="both"/>
        <w:rPr>
          <w:rFonts w:ascii="Arial" w:hAnsi="Arial" w:cs="Arial"/>
          <w:color w:val="000000"/>
        </w:rPr>
      </w:pPr>
    </w:p>
    <w:p w14:paraId="764C8596" w14:textId="77777777" w:rsidR="00DA3F8A" w:rsidRDefault="00CE2ADB">
      <w:pPr>
        <w:pStyle w:val="Standard"/>
        <w:jc w:val="both"/>
      </w:pPr>
      <w:r>
        <w:rPr>
          <w:rFonts w:ascii="Arial" w:hAnsi="Arial" w:cs="Arial"/>
          <w:color w:val="000000"/>
        </w:rPr>
        <w:t xml:space="preserve">Pour tout renseignement complémentaire, les candidats devront transmettre impérativement leur demande écrite 10 jours au plus tard avant la date limite des offres par l'intermédiaire du profil d'acheteur : </w:t>
      </w:r>
      <w:hyperlink r:id="rId10">
        <w:r>
          <w:rPr>
            <w:rFonts w:ascii="Arial" w:hAnsi="Arial" w:cs="Arial"/>
            <w:b/>
            <w:bCs/>
            <w:color w:val="000000"/>
          </w:rPr>
          <w:t>https://marchespublics.nantesmetropole.fr</w:t>
        </w:r>
      </w:hyperlink>
    </w:p>
    <w:p w14:paraId="70ADC58C" w14:textId="77777777" w:rsidR="00DA3F8A" w:rsidRDefault="00DA3F8A">
      <w:pPr>
        <w:pStyle w:val="Standard"/>
        <w:jc w:val="both"/>
        <w:rPr>
          <w:rFonts w:ascii="Arial" w:hAnsi="Arial" w:cs="Arial"/>
        </w:rPr>
      </w:pPr>
    </w:p>
    <w:p w14:paraId="55808804" w14:textId="77777777" w:rsidR="00DA3F8A" w:rsidRDefault="00CE2ADB">
      <w:pPr>
        <w:pStyle w:val="Standard"/>
        <w:jc w:val="both"/>
        <w:rPr>
          <w:rFonts w:ascii="Arial" w:hAnsi="Arial" w:cs="Arial"/>
        </w:rPr>
      </w:pPr>
      <w:r>
        <w:rPr>
          <w:rFonts w:ascii="Arial" w:hAnsi="Arial" w:cs="Arial"/>
        </w:rPr>
        <w:t>Une réponse sera alors adressée depuis le profil acheteur au plus tard 6 jours avant la date limite de remise des offres. </w:t>
      </w:r>
    </w:p>
    <w:p w14:paraId="3EEEDA8B" w14:textId="77777777" w:rsidR="00DA3F8A" w:rsidRDefault="00DA3F8A">
      <w:pPr>
        <w:pStyle w:val="Standard"/>
        <w:jc w:val="both"/>
        <w:rPr>
          <w:rFonts w:ascii="Arial" w:hAnsi="Arial" w:cs="Arial"/>
        </w:rPr>
      </w:pPr>
    </w:p>
    <w:p w14:paraId="6C42DF35" w14:textId="77777777" w:rsidR="00DA3F8A" w:rsidRDefault="00CE2ADB">
      <w:pPr>
        <w:pStyle w:val="Standard"/>
        <w:jc w:val="both"/>
        <w:rPr>
          <w:rFonts w:ascii="Arial" w:hAnsi="Arial" w:cs="Arial"/>
          <w:b/>
          <w:bCs/>
        </w:rPr>
      </w:pPr>
      <w:r>
        <w:rPr>
          <w:rFonts w:ascii="Arial" w:hAnsi="Arial" w:cs="Arial"/>
          <w:b/>
          <w:bCs/>
        </w:rPr>
        <w:t>En cas d’interrogations concernant les modalités de dépôt</w:t>
      </w:r>
    </w:p>
    <w:p w14:paraId="5C79F6DA" w14:textId="77777777" w:rsidR="00DA3F8A" w:rsidRDefault="002D5376">
      <w:pPr>
        <w:pStyle w:val="Standard"/>
        <w:tabs>
          <w:tab w:val="left" w:pos="3969"/>
        </w:tabs>
        <w:jc w:val="both"/>
      </w:pPr>
      <w:hyperlink r:id="rId11">
        <w:r w:rsidR="00CE2ADB">
          <w:rPr>
            <w:rFonts w:ascii="Arial" w:hAnsi="Arial" w:cs="Arial"/>
          </w:rPr>
          <w:t>contact.marches@nantesmetropole.fr</w:t>
        </w:r>
      </w:hyperlink>
    </w:p>
    <w:p w14:paraId="4DFFFA1D" w14:textId="77777777" w:rsidR="00DA3F8A" w:rsidRDefault="00DA3F8A">
      <w:pPr>
        <w:pStyle w:val="Standard"/>
        <w:jc w:val="both"/>
        <w:rPr>
          <w:rFonts w:ascii="Arial" w:hAnsi="Arial" w:cs="Arial"/>
          <w:shd w:val="clear" w:color="auto" w:fill="FFFFFF"/>
        </w:rPr>
      </w:pPr>
    </w:p>
    <w:p w14:paraId="702AFA1B" w14:textId="77777777" w:rsidR="00DA3F8A" w:rsidRDefault="00DA3F8A">
      <w:pPr>
        <w:pStyle w:val="Standard"/>
        <w:jc w:val="both"/>
        <w:rPr>
          <w:rFonts w:ascii="Arial" w:hAnsi="Arial" w:cs="Arial"/>
          <w:shd w:val="clear" w:color="auto" w:fill="FFFFFF"/>
        </w:rPr>
      </w:pPr>
    </w:p>
    <w:p w14:paraId="3BC9DA44" w14:textId="77777777" w:rsidR="00DA3F8A" w:rsidRDefault="00DA3F8A">
      <w:pPr>
        <w:pStyle w:val="Standard"/>
        <w:jc w:val="both"/>
        <w:rPr>
          <w:rFonts w:ascii="Arial" w:hAnsi="Arial" w:cs="Arial"/>
          <w:shd w:val="clear" w:color="auto" w:fill="FFFFFF"/>
        </w:rPr>
      </w:pPr>
    </w:p>
    <w:sectPr w:rsidR="00DA3F8A">
      <w:headerReference w:type="default" r:id="rId12"/>
      <w:footerReference w:type="default" r:id="rId13"/>
      <w:pgSz w:w="11906" w:h="16838"/>
      <w:pgMar w:top="1548" w:right="1134" w:bottom="850" w:left="1134" w:header="850" w:footer="72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67A5C" w14:textId="77777777" w:rsidR="00BF0626" w:rsidRDefault="00CE2ADB">
      <w:r>
        <w:separator/>
      </w:r>
    </w:p>
  </w:endnote>
  <w:endnote w:type="continuationSeparator" w:id="0">
    <w:p w14:paraId="27528E93" w14:textId="77777777" w:rsidR="00BF0626" w:rsidRDefault="00CE2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ArialMT">
    <w:altName w:val="Arial"/>
    <w:charset w:val="01"/>
    <w:family w:val="swiss"/>
    <w:pitch w:val="default"/>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 'Arial Unicode MS'">
    <w:panose1 w:val="00000000000000000000"/>
    <w:charset w:val="00"/>
    <w:family w:val="roman"/>
    <w:notTrueType/>
    <w:pitch w:val="default"/>
  </w:font>
  <w:font w:name="Times;Times New Roman">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Liberation Sans">
    <w:panose1 w:val="020B0604020202020204"/>
    <w:charset w:val="00"/>
    <w:family w:val="swiss"/>
    <w:pitch w:val="variable"/>
    <w:sig w:usb0="E0000AFF" w:usb1="500078FF" w:usb2="00000021" w:usb3="00000000" w:csb0="000001B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ans-serif, 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61673" w14:textId="77777777" w:rsidR="00DA3F8A" w:rsidRDefault="00CE2ADB">
    <w:pPr>
      <w:pStyle w:val="Pieddepage"/>
      <w:jc w:val="right"/>
    </w:pPr>
    <w:r>
      <w:rPr>
        <w:rFonts w:ascii="Arial" w:hAnsi="Arial"/>
        <w:i/>
        <w:iCs/>
        <w:sz w:val="16"/>
        <w:szCs w:val="16"/>
      </w:rPr>
      <w:fldChar w:fldCharType="begin"/>
    </w:r>
    <w:r>
      <w:rPr>
        <w:rFonts w:ascii="Arial" w:hAnsi="Arial"/>
        <w:i/>
        <w:iCs/>
        <w:sz w:val="16"/>
        <w:szCs w:val="16"/>
      </w:rPr>
      <w:instrText xml:space="preserve"> PAGE </w:instrText>
    </w:r>
    <w:r>
      <w:rPr>
        <w:rFonts w:ascii="Arial" w:hAnsi="Arial"/>
        <w:i/>
        <w:iCs/>
        <w:sz w:val="16"/>
        <w:szCs w:val="16"/>
      </w:rPr>
      <w:fldChar w:fldCharType="separate"/>
    </w:r>
    <w:r>
      <w:rPr>
        <w:rFonts w:ascii="Arial" w:hAnsi="Arial"/>
        <w:i/>
        <w:iCs/>
        <w:sz w:val="16"/>
        <w:szCs w:val="16"/>
      </w:rPr>
      <w:t>8</w:t>
    </w:r>
    <w:r>
      <w:rPr>
        <w:rFonts w:ascii="Arial" w:hAnsi="Arial"/>
        <w:i/>
        <w:iCs/>
        <w:sz w:val="16"/>
        <w:szCs w:val="16"/>
      </w:rPr>
      <w:fldChar w:fldCharType="end"/>
    </w:r>
    <w:r>
      <w:rPr>
        <w:rFonts w:ascii="Arial" w:hAnsi="Arial"/>
        <w:i/>
        <w:iCs/>
        <w:sz w:val="16"/>
        <w:szCs w:val="16"/>
      </w:rPr>
      <w:t>/</w:t>
    </w:r>
    <w:r>
      <w:rPr>
        <w:rFonts w:ascii="Arial" w:hAnsi="Arial"/>
        <w:i/>
        <w:iCs/>
        <w:sz w:val="16"/>
        <w:szCs w:val="16"/>
      </w:rPr>
      <w:fldChar w:fldCharType="begin"/>
    </w:r>
    <w:r>
      <w:rPr>
        <w:rFonts w:ascii="Arial" w:hAnsi="Arial"/>
        <w:i/>
        <w:iCs/>
        <w:sz w:val="16"/>
        <w:szCs w:val="16"/>
      </w:rPr>
      <w:instrText xml:space="preserve"> NUMPAGES </w:instrText>
    </w:r>
    <w:r>
      <w:rPr>
        <w:rFonts w:ascii="Arial" w:hAnsi="Arial"/>
        <w:i/>
        <w:iCs/>
        <w:sz w:val="16"/>
        <w:szCs w:val="16"/>
      </w:rPr>
      <w:fldChar w:fldCharType="separate"/>
    </w:r>
    <w:r>
      <w:rPr>
        <w:rFonts w:ascii="Arial" w:hAnsi="Arial"/>
        <w:i/>
        <w:iCs/>
        <w:sz w:val="16"/>
        <w:szCs w:val="16"/>
      </w:rPr>
      <w:t>8</w:t>
    </w:r>
    <w:r>
      <w:rPr>
        <w:rFonts w:ascii="Arial" w:hAnsi="Arial"/>
        <w:i/>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FD57B4" w14:textId="77777777" w:rsidR="00BF0626" w:rsidRDefault="00CE2ADB">
      <w:r>
        <w:separator/>
      </w:r>
    </w:p>
  </w:footnote>
  <w:footnote w:type="continuationSeparator" w:id="0">
    <w:p w14:paraId="562D153E" w14:textId="77777777" w:rsidR="00BF0626" w:rsidRDefault="00CE2A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4F193" w14:textId="77777777" w:rsidR="00DA3F8A" w:rsidRDefault="00CE2ADB">
    <w:pPr>
      <w:pStyle w:val="En-tte"/>
      <w:tabs>
        <w:tab w:val="clear" w:pos="9072"/>
        <w:tab w:val="right" w:pos="9498"/>
      </w:tabs>
    </w:pPr>
    <w:r>
      <w:rPr>
        <w:rFonts w:ascii="Arial" w:hAnsi="Arial" w:cs="Arial"/>
        <w:i/>
        <w:iCs/>
        <w:sz w:val="16"/>
      </w:rPr>
      <w:t>Règlement de la consultation</w:t>
    </w:r>
    <w:r>
      <w:rPr>
        <w:rFonts w:ascii="Arial" w:hAnsi="Arial" w:cs="Arial"/>
        <w:sz w:val="16"/>
      </w:rPr>
      <w:tab/>
    </w:r>
    <w:r>
      <w:rPr>
        <w:rStyle w:val="Numrodepage"/>
        <w:rFonts w:ascii="Arial" w:hAnsi="Arial" w:cs="Arial"/>
        <w:sz w:val="16"/>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37D75"/>
    <w:multiLevelType w:val="multilevel"/>
    <w:tmpl w:val="A0EAD4EE"/>
    <w:lvl w:ilvl="0">
      <w:numFmt w:val="bullet"/>
      <w:lvlText w:val=""/>
      <w:lvlJc w:val="left"/>
      <w:pPr>
        <w:tabs>
          <w:tab w:val="num" w:pos="0"/>
        </w:tabs>
        <w:ind w:left="284" w:hanging="284"/>
      </w:pPr>
      <w:rPr>
        <w:rFonts w:ascii="Wingdings" w:hAnsi="Wingdings" w:cs="Wingdings"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 w15:restartNumberingAfterBreak="0">
    <w:nsid w:val="069C4B3D"/>
    <w:multiLevelType w:val="multilevel"/>
    <w:tmpl w:val="5528683E"/>
    <w:lvl w:ilvl="0">
      <w:numFmt w:val="bullet"/>
      <w:lvlText w:val=""/>
      <w:lvlJc w:val="left"/>
      <w:pPr>
        <w:tabs>
          <w:tab w:val="num" w:pos="0"/>
        </w:tabs>
        <w:ind w:left="284" w:hanging="284"/>
      </w:pPr>
      <w:rPr>
        <w:rFonts w:ascii="Wingdings" w:hAnsi="Wingdings" w:cs="Wingdings"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2" w15:restartNumberingAfterBreak="0">
    <w:nsid w:val="09F24406"/>
    <w:multiLevelType w:val="hybridMultilevel"/>
    <w:tmpl w:val="37146106"/>
    <w:lvl w:ilvl="0" w:tplc="A8E627E8">
      <w:numFmt w:val="bullet"/>
      <w:lvlText w:val="-"/>
      <w:lvlJc w:val="left"/>
      <w:pPr>
        <w:ind w:left="1039" w:hanging="360"/>
      </w:pPr>
      <w:rPr>
        <w:rFonts w:ascii="Arial" w:eastAsia="Times New Roman" w:hAnsi="Arial" w:cs="Arial" w:hint="default"/>
      </w:rPr>
    </w:lvl>
    <w:lvl w:ilvl="1" w:tplc="040C0003" w:tentative="1">
      <w:start w:val="1"/>
      <w:numFmt w:val="bullet"/>
      <w:lvlText w:val="o"/>
      <w:lvlJc w:val="left"/>
      <w:pPr>
        <w:ind w:left="1759" w:hanging="360"/>
      </w:pPr>
      <w:rPr>
        <w:rFonts w:ascii="Courier New" w:hAnsi="Courier New" w:cs="Courier New" w:hint="default"/>
      </w:rPr>
    </w:lvl>
    <w:lvl w:ilvl="2" w:tplc="040C0005" w:tentative="1">
      <w:start w:val="1"/>
      <w:numFmt w:val="bullet"/>
      <w:lvlText w:val=""/>
      <w:lvlJc w:val="left"/>
      <w:pPr>
        <w:ind w:left="2479" w:hanging="360"/>
      </w:pPr>
      <w:rPr>
        <w:rFonts w:ascii="Wingdings" w:hAnsi="Wingdings" w:hint="default"/>
      </w:rPr>
    </w:lvl>
    <w:lvl w:ilvl="3" w:tplc="040C0001" w:tentative="1">
      <w:start w:val="1"/>
      <w:numFmt w:val="bullet"/>
      <w:lvlText w:val=""/>
      <w:lvlJc w:val="left"/>
      <w:pPr>
        <w:ind w:left="3199" w:hanging="360"/>
      </w:pPr>
      <w:rPr>
        <w:rFonts w:ascii="Symbol" w:hAnsi="Symbol" w:hint="default"/>
      </w:rPr>
    </w:lvl>
    <w:lvl w:ilvl="4" w:tplc="040C0003" w:tentative="1">
      <w:start w:val="1"/>
      <w:numFmt w:val="bullet"/>
      <w:lvlText w:val="o"/>
      <w:lvlJc w:val="left"/>
      <w:pPr>
        <w:ind w:left="3919" w:hanging="360"/>
      </w:pPr>
      <w:rPr>
        <w:rFonts w:ascii="Courier New" w:hAnsi="Courier New" w:cs="Courier New" w:hint="default"/>
      </w:rPr>
    </w:lvl>
    <w:lvl w:ilvl="5" w:tplc="040C0005" w:tentative="1">
      <w:start w:val="1"/>
      <w:numFmt w:val="bullet"/>
      <w:lvlText w:val=""/>
      <w:lvlJc w:val="left"/>
      <w:pPr>
        <w:ind w:left="4639" w:hanging="360"/>
      </w:pPr>
      <w:rPr>
        <w:rFonts w:ascii="Wingdings" w:hAnsi="Wingdings" w:hint="default"/>
      </w:rPr>
    </w:lvl>
    <w:lvl w:ilvl="6" w:tplc="040C0001" w:tentative="1">
      <w:start w:val="1"/>
      <w:numFmt w:val="bullet"/>
      <w:lvlText w:val=""/>
      <w:lvlJc w:val="left"/>
      <w:pPr>
        <w:ind w:left="5359" w:hanging="360"/>
      </w:pPr>
      <w:rPr>
        <w:rFonts w:ascii="Symbol" w:hAnsi="Symbol" w:hint="default"/>
      </w:rPr>
    </w:lvl>
    <w:lvl w:ilvl="7" w:tplc="040C0003" w:tentative="1">
      <w:start w:val="1"/>
      <w:numFmt w:val="bullet"/>
      <w:lvlText w:val="o"/>
      <w:lvlJc w:val="left"/>
      <w:pPr>
        <w:ind w:left="6079" w:hanging="360"/>
      </w:pPr>
      <w:rPr>
        <w:rFonts w:ascii="Courier New" w:hAnsi="Courier New" w:cs="Courier New" w:hint="default"/>
      </w:rPr>
    </w:lvl>
    <w:lvl w:ilvl="8" w:tplc="040C0005" w:tentative="1">
      <w:start w:val="1"/>
      <w:numFmt w:val="bullet"/>
      <w:lvlText w:val=""/>
      <w:lvlJc w:val="left"/>
      <w:pPr>
        <w:ind w:left="6799" w:hanging="360"/>
      </w:pPr>
      <w:rPr>
        <w:rFonts w:ascii="Wingdings" w:hAnsi="Wingdings" w:hint="default"/>
      </w:rPr>
    </w:lvl>
  </w:abstractNum>
  <w:abstractNum w:abstractNumId="3" w15:restartNumberingAfterBreak="0">
    <w:nsid w:val="1066397D"/>
    <w:multiLevelType w:val="multilevel"/>
    <w:tmpl w:val="75BC229E"/>
    <w:lvl w:ilvl="0">
      <w:start w:val="1"/>
      <w:numFmt w:val="bullet"/>
      <w:lvlText w:val=""/>
      <w:lvlJc w:val="left"/>
      <w:pPr>
        <w:tabs>
          <w:tab w:val="num" w:pos="0"/>
        </w:tabs>
        <w:ind w:left="284" w:hanging="284"/>
      </w:pPr>
      <w:rPr>
        <w:rFonts w:ascii="Wingdings" w:hAnsi="Wingdings" w:cs="Wingdings"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13752539"/>
    <w:multiLevelType w:val="multilevel"/>
    <w:tmpl w:val="876817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280C0AC1"/>
    <w:multiLevelType w:val="multilevel"/>
    <w:tmpl w:val="9A30A87C"/>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6" w15:restartNumberingAfterBreak="0">
    <w:nsid w:val="29444FEC"/>
    <w:multiLevelType w:val="multilevel"/>
    <w:tmpl w:val="8CE83BC0"/>
    <w:lvl w:ilvl="0">
      <w:numFmt w:val="bullet"/>
      <w:lvlText w:val=""/>
      <w:lvlJc w:val="left"/>
      <w:pPr>
        <w:tabs>
          <w:tab w:val="num" w:pos="0"/>
        </w:tabs>
        <w:ind w:left="284" w:hanging="284"/>
      </w:pPr>
      <w:rPr>
        <w:rFonts w:ascii="Wingdings" w:hAnsi="Wingdings" w:cs="Wingdings"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7" w15:restartNumberingAfterBreak="0">
    <w:nsid w:val="323006A8"/>
    <w:multiLevelType w:val="multilevel"/>
    <w:tmpl w:val="FD949F72"/>
    <w:lvl w:ilvl="0">
      <w:numFmt w:val="bullet"/>
      <w:lvlText w:val=""/>
      <w:lvlJc w:val="left"/>
      <w:pPr>
        <w:tabs>
          <w:tab w:val="num" w:pos="0"/>
        </w:tabs>
        <w:ind w:left="284" w:hanging="284"/>
      </w:pPr>
      <w:rPr>
        <w:rFonts w:ascii="Wingdings" w:hAnsi="Wingdings" w:cs="Wingdings"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32F76425"/>
    <w:multiLevelType w:val="multilevel"/>
    <w:tmpl w:val="4CAE0EF6"/>
    <w:lvl w:ilvl="0">
      <w:numFmt w:val="bullet"/>
      <w:lvlText w:val=""/>
      <w:lvlJc w:val="left"/>
      <w:pPr>
        <w:tabs>
          <w:tab w:val="num" w:pos="0"/>
        </w:tabs>
        <w:ind w:left="720" w:hanging="360"/>
      </w:pPr>
      <w:rPr>
        <w:rFonts w:ascii="Wingdings" w:hAnsi="Wingdings" w:cs="Wingdings" w:hint="default"/>
        <w:sz w:val="20"/>
        <w:szCs w:val="18"/>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9" w15:restartNumberingAfterBreak="0">
    <w:nsid w:val="37AA317A"/>
    <w:multiLevelType w:val="hybridMultilevel"/>
    <w:tmpl w:val="A41E83FA"/>
    <w:lvl w:ilvl="0" w:tplc="3FBC5D74">
      <w:numFmt w:val="bullet"/>
      <w:lvlText w:val="-"/>
      <w:lvlJc w:val="left"/>
      <w:pPr>
        <w:ind w:left="1039" w:hanging="360"/>
      </w:pPr>
      <w:rPr>
        <w:rFonts w:ascii="Arial" w:eastAsia="Times New Roman" w:hAnsi="Arial" w:cs="Arial" w:hint="default"/>
      </w:rPr>
    </w:lvl>
    <w:lvl w:ilvl="1" w:tplc="040C0003" w:tentative="1">
      <w:start w:val="1"/>
      <w:numFmt w:val="bullet"/>
      <w:lvlText w:val="o"/>
      <w:lvlJc w:val="left"/>
      <w:pPr>
        <w:ind w:left="1759" w:hanging="360"/>
      </w:pPr>
      <w:rPr>
        <w:rFonts w:ascii="Courier New" w:hAnsi="Courier New" w:cs="Courier New" w:hint="default"/>
      </w:rPr>
    </w:lvl>
    <w:lvl w:ilvl="2" w:tplc="040C0005" w:tentative="1">
      <w:start w:val="1"/>
      <w:numFmt w:val="bullet"/>
      <w:lvlText w:val=""/>
      <w:lvlJc w:val="left"/>
      <w:pPr>
        <w:ind w:left="2479" w:hanging="360"/>
      </w:pPr>
      <w:rPr>
        <w:rFonts w:ascii="Wingdings" w:hAnsi="Wingdings" w:hint="default"/>
      </w:rPr>
    </w:lvl>
    <w:lvl w:ilvl="3" w:tplc="040C0001" w:tentative="1">
      <w:start w:val="1"/>
      <w:numFmt w:val="bullet"/>
      <w:lvlText w:val=""/>
      <w:lvlJc w:val="left"/>
      <w:pPr>
        <w:ind w:left="3199" w:hanging="360"/>
      </w:pPr>
      <w:rPr>
        <w:rFonts w:ascii="Symbol" w:hAnsi="Symbol" w:hint="default"/>
      </w:rPr>
    </w:lvl>
    <w:lvl w:ilvl="4" w:tplc="040C0003" w:tentative="1">
      <w:start w:val="1"/>
      <w:numFmt w:val="bullet"/>
      <w:lvlText w:val="o"/>
      <w:lvlJc w:val="left"/>
      <w:pPr>
        <w:ind w:left="3919" w:hanging="360"/>
      </w:pPr>
      <w:rPr>
        <w:rFonts w:ascii="Courier New" w:hAnsi="Courier New" w:cs="Courier New" w:hint="default"/>
      </w:rPr>
    </w:lvl>
    <w:lvl w:ilvl="5" w:tplc="040C0005" w:tentative="1">
      <w:start w:val="1"/>
      <w:numFmt w:val="bullet"/>
      <w:lvlText w:val=""/>
      <w:lvlJc w:val="left"/>
      <w:pPr>
        <w:ind w:left="4639" w:hanging="360"/>
      </w:pPr>
      <w:rPr>
        <w:rFonts w:ascii="Wingdings" w:hAnsi="Wingdings" w:hint="default"/>
      </w:rPr>
    </w:lvl>
    <w:lvl w:ilvl="6" w:tplc="040C0001" w:tentative="1">
      <w:start w:val="1"/>
      <w:numFmt w:val="bullet"/>
      <w:lvlText w:val=""/>
      <w:lvlJc w:val="left"/>
      <w:pPr>
        <w:ind w:left="5359" w:hanging="360"/>
      </w:pPr>
      <w:rPr>
        <w:rFonts w:ascii="Symbol" w:hAnsi="Symbol" w:hint="default"/>
      </w:rPr>
    </w:lvl>
    <w:lvl w:ilvl="7" w:tplc="040C0003" w:tentative="1">
      <w:start w:val="1"/>
      <w:numFmt w:val="bullet"/>
      <w:lvlText w:val="o"/>
      <w:lvlJc w:val="left"/>
      <w:pPr>
        <w:ind w:left="6079" w:hanging="360"/>
      </w:pPr>
      <w:rPr>
        <w:rFonts w:ascii="Courier New" w:hAnsi="Courier New" w:cs="Courier New" w:hint="default"/>
      </w:rPr>
    </w:lvl>
    <w:lvl w:ilvl="8" w:tplc="040C0005" w:tentative="1">
      <w:start w:val="1"/>
      <w:numFmt w:val="bullet"/>
      <w:lvlText w:val=""/>
      <w:lvlJc w:val="left"/>
      <w:pPr>
        <w:ind w:left="6799" w:hanging="360"/>
      </w:pPr>
      <w:rPr>
        <w:rFonts w:ascii="Wingdings" w:hAnsi="Wingdings" w:hint="default"/>
      </w:rPr>
    </w:lvl>
  </w:abstractNum>
  <w:abstractNum w:abstractNumId="10" w15:restartNumberingAfterBreak="0">
    <w:nsid w:val="398E48A5"/>
    <w:multiLevelType w:val="multilevel"/>
    <w:tmpl w:val="63B23B64"/>
    <w:lvl w:ilvl="0">
      <w:numFmt w:val="bullet"/>
      <w:lvlText w:val="-"/>
      <w:lvlJc w:val="left"/>
      <w:pPr>
        <w:tabs>
          <w:tab w:val="num" w:pos="0"/>
        </w:tabs>
        <w:ind w:left="720" w:hanging="360"/>
      </w:pPr>
      <w:rPr>
        <w:rFonts w:ascii="ArialMT" w:hAnsi="ArialMT" w:cs="ArialMT" w:hint="default"/>
        <w:color w:val="000000"/>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B9D178F"/>
    <w:multiLevelType w:val="multilevel"/>
    <w:tmpl w:val="053C169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12" w15:restartNumberingAfterBreak="0">
    <w:nsid w:val="50C13C55"/>
    <w:multiLevelType w:val="multilevel"/>
    <w:tmpl w:val="B184BF52"/>
    <w:lvl w:ilvl="0">
      <w:numFmt w:val="bullet"/>
      <w:lvlText w:val=""/>
      <w:lvlJc w:val="left"/>
      <w:pPr>
        <w:tabs>
          <w:tab w:val="num" w:pos="0"/>
        </w:tabs>
        <w:ind w:left="284" w:hanging="284"/>
      </w:pPr>
      <w:rPr>
        <w:rFonts w:ascii="Wingdings" w:hAnsi="Wingdings" w:cs="Wingdings"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3" w15:restartNumberingAfterBreak="0">
    <w:nsid w:val="62E64E72"/>
    <w:multiLevelType w:val="multilevel"/>
    <w:tmpl w:val="4CC46B2C"/>
    <w:lvl w:ilvl="0">
      <w:numFmt w:val="bullet"/>
      <w:lvlText w:val=""/>
      <w:lvlJc w:val="left"/>
      <w:pPr>
        <w:tabs>
          <w:tab w:val="num" w:pos="0"/>
        </w:tabs>
        <w:ind w:left="284" w:hanging="284"/>
      </w:pPr>
      <w:rPr>
        <w:rFonts w:ascii="Wingdings" w:hAnsi="Wingdings" w:cs="Wingdings" w:hint="default"/>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num w:numId="1">
    <w:abstractNumId w:val="8"/>
  </w:num>
  <w:num w:numId="2">
    <w:abstractNumId w:val="5"/>
  </w:num>
  <w:num w:numId="3">
    <w:abstractNumId w:val="1"/>
  </w:num>
  <w:num w:numId="4">
    <w:abstractNumId w:val="11"/>
  </w:num>
  <w:num w:numId="5">
    <w:abstractNumId w:val="3"/>
  </w:num>
  <w:num w:numId="6">
    <w:abstractNumId w:val="10"/>
  </w:num>
  <w:num w:numId="7">
    <w:abstractNumId w:val="13"/>
  </w:num>
  <w:num w:numId="8">
    <w:abstractNumId w:val="0"/>
  </w:num>
  <w:num w:numId="9">
    <w:abstractNumId w:val="7"/>
  </w:num>
  <w:num w:numId="10">
    <w:abstractNumId w:val="6"/>
  </w:num>
  <w:num w:numId="11">
    <w:abstractNumId w:val="12"/>
  </w:num>
  <w:num w:numId="12">
    <w:abstractNumId w:val="4"/>
  </w:num>
  <w:num w:numId="13">
    <w:abstractNumId w:val="1"/>
  </w:num>
  <w:num w:numId="14">
    <w:abstractNumId w:val="1"/>
  </w:num>
  <w:num w:numId="15">
    <w:abstractNumId w:val="1"/>
  </w:num>
  <w:num w:numId="16">
    <w:abstractNumId w:val="1"/>
  </w:num>
  <w:num w:numId="17">
    <w:abstractNumId w:val="1"/>
  </w:num>
  <w:num w:numId="18">
    <w:abstractNumId w:val="9"/>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F8A"/>
    <w:rsid w:val="00020F6E"/>
    <w:rsid w:val="001633AF"/>
    <w:rsid w:val="002A3778"/>
    <w:rsid w:val="002D5376"/>
    <w:rsid w:val="00471A4B"/>
    <w:rsid w:val="00614C08"/>
    <w:rsid w:val="00650B4C"/>
    <w:rsid w:val="007A2E7A"/>
    <w:rsid w:val="008B797B"/>
    <w:rsid w:val="00BF0626"/>
    <w:rsid w:val="00CE2ADB"/>
    <w:rsid w:val="00DA3F8A"/>
    <w:rsid w:val="00E13B7D"/>
  </w:rsids>
  <m:mathPr>
    <m:mathFont m:val="Cambria Math"/>
    <m:brkBin m:val="before"/>
    <m:brkBinSub m:val="--"/>
    <m:smallFrac m:val="0"/>
    <m:dispDef/>
    <m:lMargin m:val="0"/>
    <m:rMargin m:val="0"/>
    <m:defJc m:val="centerGroup"/>
    <m:wrapIndent m:val="1440"/>
    <m:intLim m:val="subSup"/>
    <m:naryLim m:val="undOvr"/>
  </m:mathPr>
  <w:themeFontLang w:val="fr-F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89D72"/>
  <w15:docId w15:val="{6865AE7C-64BF-4DEE-A08E-F0BF24177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kern w:val="2"/>
        <w:sz w:val="24"/>
        <w:szCs w:val="24"/>
        <w:lang w:val="fr-F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extAlignment w:val="baseline"/>
    </w:pPr>
  </w:style>
  <w:style w:type="paragraph" w:styleId="Titre1">
    <w:name w:val="heading 1"/>
    <w:basedOn w:val="Standard"/>
    <w:next w:val="Standard"/>
    <w:uiPriority w:val="9"/>
    <w:qFormat/>
    <w:pPr>
      <w:keepNext/>
      <w:pBdr>
        <w:top w:val="single" w:sz="12" w:space="1" w:color="000000"/>
        <w:left w:val="single" w:sz="12" w:space="1" w:color="000000"/>
        <w:bottom w:val="single" w:sz="12" w:space="1" w:color="000000"/>
        <w:right w:val="single" w:sz="12" w:space="1" w:color="000000"/>
      </w:pBdr>
      <w:ind w:left="1701" w:right="1700"/>
      <w:outlineLvl w:val="0"/>
    </w:pPr>
    <w:rPr>
      <w:rFonts w:ascii="Tahoma" w:eastAsia="Tahoma" w:hAnsi="Tahoma" w:cs="Tahoma"/>
      <w:b/>
      <w:bCs/>
    </w:rPr>
  </w:style>
  <w:style w:type="paragraph" w:styleId="Titre2">
    <w:name w:val="heading 2"/>
    <w:basedOn w:val="Standard"/>
    <w:next w:val="Standard"/>
    <w:uiPriority w:val="9"/>
    <w:unhideWhenUsed/>
    <w:qFormat/>
    <w:pPr>
      <w:keepNext/>
      <w:tabs>
        <w:tab w:val="left" w:pos="2552"/>
        <w:tab w:val="left" w:pos="3119"/>
        <w:tab w:val="left" w:pos="3686"/>
      </w:tabs>
      <w:ind w:left="851"/>
      <w:outlineLvl w:val="1"/>
    </w:pPr>
    <w:rPr>
      <w:rFonts w:ascii="Tahoma" w:eastAsia="Tahoma" w:hAnsi="Tahoma" w:cs="Tahoma"/>
      <w:b/>
      <w:bCs/>
    </w:rPr>
  </w:style>
  <w:style w:type="paragraph" w:styleId="Titre3">
    <w:name w:val="heading 3"/>
    <w:basedOn w:val="Standard"/>
    <w:next w:val="Standard"/>
    <w:uiPriority w:val="9"/>
    <w:unhideWhenUsed/>
    <w:qFormat/>
    <w:pPr>
      <w:keepNext/>
      <w:ind w:left="567"/>
      <w:jc w:val="both"/>
      <w:outlineLvl w:val="2"/>
    </w:pPr>
    <w:rPr>
      <w:rFonts w:ascii="Tahoma" w:eastAsia="Tahoma" w:hAnsi="Tahoma" w:cs="Tahoma"/>
      <w:i/>
      <w:iCs/>
      <w:color w:val="FF0000"/>
    </w:rPr>
  </w:style>
  <w:style w:type="paragraph" w:styleId="Titre4">
    <w:name w:val="heading 4"/>
    <w:basedOn w:val="Standard"/>
    <w:next w:val="Standard"/>
    <w:uiPriority w:val="9"/>
    <w:unhideWhenUsed/>
    <w:qFormat/>
    <w:pPr>
      <w:keepNext/>
      <w:pBdr>
        <w:top w:val="single" w:sz="4" w:space="1" w:color="000000"/>
        <w:left w:val="single" w:sz="4" w:space="4" w:color="000000"/>
        <w:bottom w:val="single" w:sz="4" w:space="1" w:color="000000"/>
        <w:right w:val="single" w:sz="4" w:space="4" w:color="000000"/>
      </w:pBdr>
      <w:spacing w:line="240" w:lineRule="exact"/>
      <w:jc w:val="center"/>
      <w:outlineLvl w:val="3"/>
    </w:pPr>
    <w:rPr>
      <w:rFonts w:ascii="Tahoma" w:eastAsia="Tahoma" w:hAnsi="Tahoma" w:cs="Tahoma"/>
      <w:b/>
      <w:bCs/>
      <w:sz w:val="24"/>
    </w:rPr>
  </w:style>
  <w:style w:type="paragraph" w:styleId="Titre5">
    <w:name w:val="heading 5"/>
    <w:basedOn w:val="Standard"/>
    <w:next w:val="Standard"/>
    <w:uiPriority w:val="9"/>
    <w:semiHidden/>
    <w:unhideWhenUsed/>
    <w:qFormat/>
    <w:pPr>
      <w:keepNext/>
      <w:pBdr>
        <w:top w:val="single" w:sz="12" w:space="1" w:color="000000"/>
        <w:left w:val="single" w:sz="12" w:space="1" w:color="000000"/>
        <w:bottom w:val="single" w:sz="12" w:space="1" w:color="000000"/>
        <w:right w:val="single" w:sz="12" w:space="1" w:color="000000"/>
      </w:pBdr>
      <w:ind w:right="1700"/>
      <w:outlineLvl w:val="4"/>
    </w:pPr>
    <w:rPr>
      <w:rFonts w:ascii="Tahoma" w:eastAsia="Tahoma" w:hAnsi="Tahoma" w:cs="Tahoma"/>
      <w:b/>
      <w:bCs/>
    </w:rPr>
  </w:style>
  <w:style w:type="paragraph" w:styleId="Titre6">
    <w:name w:val="heading 6"/>
    <w:basedOn w:val="Standard"/>
    <w:next w:val="Standard"/>
    <w:uiPriority w:val="9"/>
    <w:semiHidden/>
    <w:unhideWhenUsed/>
    <w:qFormat/>
    <w:pPr>
      <w:keepNext/>
      <w:spacing w:before="240" w:after="120"/>
      <w:jc w:val="both"/>
      <w:outlineLvl w:val="5"/>
    </w:pPr>
    <w:rPr>
      <w:rFonts w:ascii="Tahoma" w:eastAsia="Tahoma" w:hAnsi="Tahoma" w:cs="Tahoma"/>
      <w:b/>
      <w:bCs/>
      <w:i/>
      <w:iCs/>
      <w:color w:val="00800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Symbol" w:eastAsia="Symbol" w:hAnsi="Symbol" w:cs="Symbol"/>
      <w:shd w:val="clear" w:color="auto" w:fill="FFFF00"/>
    </w:rPr>
  </w:style>
  <w:style w:type="character" w:customStyle="1" w:styleId="WW8Num3z0">
    <w:name w:val="WW8Num3z0"/>
    <w:qFormat/>
    <w:rPr>
      <w:rFonts w:ascii="Symbol" w:eastAsia="Symbol" w:hAnsi="Symbol" w:cs="Symbol"/>
      <w:sz w:val="20"/>
      <w:szCs w:val="18"/>
      <w:shd w:val="clear" w:color="auto" w:fill="FFFF00"/>
    </w:rPr>
  </w:style>
  <w:style w:type="character" w:customStyle="1" w:styleId="WW8Num4z0">
    <w:name w:val="WW8Num4z0"/>
    <w:qFormat/>
    <w:rPr>
      <w:rFonts w:ascii="Wingdings" w:eastAsia="Wingdings" w:hAnsi="Wingdings" w:cs="Wingdings"/>
    </w:rPr>
  </w:style>
  <w:style w:type="character" w:customStyle="1" w:styleId="WW8Num4z1">
    <w:name w:val="WW8Num4z1"/>
    <w:qFormat/>
    <w:rPr>
      <w:rFonts w:ascii="Times New Roman" w:eastAsia="Times New Roman" w:hAnsi="Times New Roman" w:cs="Times New Roman"/>
    </w:rPr>
  </w:style>
  <w:style w:type="character" w:customStyle="1" w:styleId="WW8Num4z2">
    <w:name w:val="WW8Num4z2"/>
    <w:qFormat/>
    <w:rPr>
      <w:rFonts w:ascii="Symbol" w:eastAsia="Symbol" w:hAnsi="Symbol" w:cs="Symbol"/>
      <w:sz w:val="18"/>
      <w:szCs w:val="18"/>
    </w:rPr>
  </w:style>
  <w:style w:type="character" w:customStyle="1" w:styleId="WW8Num4z3">
    <w:name w:val="WW8Num4z3"/>
    <w:qFormat/>
    <w:rPr>
      <w:rFonts w:ascii="Symbol" w:eastAsia="Symbol" w:hAnsi="Symbol" w:cs="Symbol"/>
    </w:rPr>
  </w:style>
  <w:style w:type="character" w:customStyle="1" w:styleId="WW8Num4z4">
    <w:name w:val="WW8Num4z4"/>
    <w:qFormat/>
    <w:rPr>
      <w:rFonts w:ascii="Courier New" w:eastAsia="Courier New" w:hAnsi="Courier New" w:cs="Courier New"/>
    </w:rPr>
  </w:style>
  <w:style w:type="character" w:customStyle="1" w:styleId="WW8Num5z0">
    <w:name w:val="WW8Num5z0"/>
    <w:qFormat/>
    <w:rPr>
      <w:rFonts w:ascii="Wingdings" w:eastAsia="Wingdings" w:hAnsi="Wingdings" w:cs="Wingdings"/>
      <w:sz w:val="20"/>
      <w:szCs w:val="18"/>
    </w:rPr>
  </w:style>
  <w:style w:type="character" w:customStyle="1" w:styleId="WW8Num6z0">
    <w:name w:val="WW8Num6z0"/>
    <w:qFormat/>
    <w:rPr>
      <w:rFonts w:ascii="Symbol" w:eastAsia="Symbol" w:hAnsi="Symbol" w:cs="Symbol"/>
    </w:rPr>
  </w:style>
  <w:style w:type="character" w:customStyle="1" w:styleId="WW8Num7z0">
    <w:name w:val="WW8Num7z0"/>
    <w:qFormat/>
    <w:rPr>
      <w:rFonts w:ascii="Wingdings" w:eastAsia="Wingdings" w:hAnsi="Wingdings" w:cs="Wingdings"/>
    </w:rPr>
  </w:style>
  <w:style w:type="character" w:customStyle="1" w:styleId="WW8Num8z0">
    <w:name w:val="WW8Num8z0"/>
    <w:qFormat/>
    <w:rPr>
      <w:rFonts w:ascii="Arial" w:eastAsia="Arial" w:hAnsi="Arial" w:cs="Arial"/>
      <w:sz w:val="20"/>
    </w:rPr>
  </w:style>
  <w:style w:type="character" w:customStyle="1" w:styleId="WW8Num9z0">
    <w:name w:val="WW8Num9z0"/>
    <w:qFormat/>
    <w:rPr>
      <w:rFonts w:ascii="Symbol" w:eastAsia="Symbol" w:hAnsi="Symbol" w:cs="Symbol"/>
      <w:sz w:val="20"/>
      <w:szCs w:val="18"/>
    </w:rPr>
  </w:style>
  <w:style w:type="character" w:customStyle="1" w:styleId="WW8Num10z0">
    <w:name w:val="WW8Num10z0"/>
    <w:qFormat/>
    <w:rPr>
      <w:rFonts w:ascii="Wingdings" w:eastAsia="Wingdings" w:hAnsi="Wingdings" w:cs="Wingdings"/>
      <w:sz w:val="20"/>
      <w:szCs w:val="18"/>
    </w:rPr>
  </w:style>
  <w:style w:type="character" w:customStyle="1" w:styleId="WW8Num11z0">
    <w:name w:val="WW8Num11z0"/>
    <w:qFormat/>
    <w:rPr>
      <w:rFonts w:ascii="Times New Roman" w:eastAsia="Times New Roman" w:hAnsi="Times New Roman" w:cs="Times New Roman"/>
    </w:rPr>
  </w:style>
  <w:style w:type="character" w:customStyle="1" w:styleId="WW8Num12z0">
    <w:name w:val="WW8Num12z0"/>
    <w:qFormat/>
    <w:rPr>
      <w:rFonts w:ascii="Symbol" w:eastAsia="Symbol" w:hAnsi="Symbol" w:cs="Symbol"/>
    </w:rPr>
  </w:style>
  <w:style w:type="character" w:customStyle="1" w:styleId="WW8Num13z0">
    <w:name w:val="WW8Num13z0"/>
    <w:qFormat/>
    <w:rPr>
      <w:rFonts w:ascii="Times New Roman" w:eastAsia="Times New Roman" w:hAnsi="Times New Roman" w:cs="Times New Roman"/>
    </w:rPr>
  </w:style>
  <w:style w:type="character" w:customStyle="1" w:styleId="WW8Num14z0">
    <w:name w:val="WW8Num14z0"/>
    <w:qFormat/>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sz w:val="18"/>
      <w:szCs w:val="18"/>
    </w:rPr>
  </w:style>
  <w:style w:type="character" w:customStyle="1" w:styleId="WW8Num17z0">
    <w:name w:val="WW8Num17z0"/>
    <w:qFormat/>
  </w:style>
  <w:style w:type="character" w:customStyle="1" w:styleId="WW8Num18z0">
    <w:name w:val="WW8Num18z0"/>
    <w:qFormat/>
    <w:rPr>
      <w:rFonts w:ascii="Times New Roman" w:eastAsia="Times New Roman" w:hAnsi="Times New Roman" w:cs="Times New Roman"/>
    </w:rPr>
  </w:style>
  <w:style w:type="character" w:customStyle="1" w:styleId="WW8Num19z0">
    <w:name w:val="WW8Num19z0"/>
    <w:qFormat/>
    <w:rPr>
      <w:rFonts w:ascii="Symbol" w:eastAsia="Wingdings" w:hAnsi="Symbol" w:cs="Symbol"/>
      <w:color w:val="FF00FF"/>
      <w:sz w:val="18"/>
      <w:szCs w:val="18"/>
      <w:shd w:val="clear" w:color="auto" w:fill="FFFF00"/>
    </w:rPr>
  </w:style>
  <w:style w:type="character" w:customStyle="1" w:styleId="WW8Num20z0">
    <w:name w:val="WW8Num20z0"/>
    <w:qFormat/>
    <w:rPr>
      <w:rFonts w:ascii="Symbol" w:eastAsia="Symbol" w:hAnsi="Symbol" w:cs="Symbol"/>
      <w:sz w:val="18"/>
      <w:szCs w:val="18"/>
      <w:shd w:val="clear" w:color="auto" w:fill="FFFF00"/>
      <w:lang w:val="fr-FR" w:eastAsia="fr-FR"/>
    </w:rPr>
  </w:style>
  <w:style w:type="character" w:customStyle="1" w:styleId="WW8Num21z0">
    <w:name w:val="WW8Num21z0"/>
    <w:qFormat/>
    <w:rPr>
      <w:rFonts w:ascii="Times New Roman" w:eastAsia="Times New Roman" w:hAnsi="Times New Roman" w:cs="Times New Roman"/>
    </w:rPr>
  </w:style>
  <w:style w:type="character" w:customStyle="1" w:styleId="WW8Num22z0">
    <w:name w:val="WW8Num22z0"/>
    <w:qFormat/>
    <w:rPr>
      <w:rFonts w:ascii="Arial" w:eastAsia="Arial" w:hAnsi="Arial" w:cs="Arial"/>
      <w:sz w:val="18"/>
      <w:szCs w:val="18"/>
    </w:rPr>
  </w:style>
  <w:style w:type="character" w:customStyle="1" w:styleId="WW8Num23z0">
    <w:name w:val="WW8Num23z0"/>
    <w:qFormat/>
  </w:style>
  <w:style w:type="character" w:customStyle="1" w:styleId="WW8Num24z0">
    <w:name w:val="WW8Num24z0"/>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rFonts w:ascii="Symbol" w:eastAsia="Symbol" w:hAnsi="Symbol" w:cs="OpenSymbol, 'Arial Unicode MS'"/>
    </w:rPr>
  </w:style>
  <w:style w:type="character" w:customStyle="1" w:styleId="WW8Num25z1">
    <w:name w:val="WW8Num25z1"/>
    <w:qFormat/>
    <w:rPr>
      <w:rFonts w:ascii="OpenSymbol, 'Arial Unicode MS'" w:eastAsia="OpenSymbol, 'Arial Unicode MS'" w:hAnsi="OpenSymbol, 'Arial Unicode MS'" w:cs="OpenSymbol, 'Arial Unicode MS'"/>
    </w:rPr>
  </w:style>
  <w:style w:type="character" w:customStyle="1" w:styleId="WW8Num26z0">
    <w:name w:val="WW8Num26z0"/>
    <w:qFormat/>
    <w:rPr>
      <w:rFonts w:ascii="Symbol" w:eastAsia="Symbol" w:hAnsi="Symbol" w:cs="OpenSymbol, 'Arial Unicode MS'"/>
    </w:rPr>
  </w:style>
  <w:style w:type="character" w:customStyle="1" w:styleId="WW8Num26z1">
    <w:name w:val="WW8Num26z1"/>
    <w:qFormat/>
    <w:rPr>
      <w:rFonts w:ascii="OpenSymbol, 'Arial Unicode MS'" w:eastAsia="OpenSymbol, 'Arial Unicode MS'" w:hAnsi="OpenSymbol, 'Arial Unicode MS'" w:cs="OpenSymbol, 'Arial Unicode MS'"/>
    </w:rPr>
  </w:style>
  <w:style w:type="character" w:customStyle="1" w:styleId="WW8Num3z1">
    <w:name w:val="WW8Num3z1"/>
    <w:qFormat/>
    <w:rPr>
      <w:rFonts w:ascii="Times New Roman" w:eastAsia="Times New Roman" w:hAnsi="Times New Roman" w:cs="Times New Roman"/>
    </w:rPr>
  </w:style>
  <w:style w:type="character" w:customStyle="1" w:styleId="WW8Num3z2">
    <w:name w:val="WW8Num3z2"/>
    <w:qFormat/>
    <w:rPr>
      <w:rFonts w:ascii="Symbol" w:eastAsia="Symbol" w:hAnsi="Symbol" w:cs="Symbol"/>
      <w:sz w:val="18"/>
      <w:szCs w:val="18"/>
    </w:rPr>
  </w:style>
  <w:style w:type="character" w:customStyle="1" w:styleId="WW8Num3z3">
    <w:name w:val="WW8Num3z3"/>
    <w:qFormat/>
    <w:rPr>
      <w:rFonts w:ascii="Symbol" w:eastAsia="Symbol" w:hAnsi="Symbol" w:cs="Symbol"/>
    </w:rPr>
  </w:style>
  <w:style w:type="character" w:customStyle="1" w:styleId="WW8Num3z4">
    <w:name w:val="WW8Num3z4"/>
    <w:qFormat/>
    <w:rPr>
      <w:rFonts w:ascii="Courier New" w:eastAsia="Courier New" w:hAnsi="Courier New" w:cs="Courier New"/>
    </w:rPr>
  </w:style>
  <w:style w:type="character" w:customStyle="1" w:styleId="WW8Num10z1">
    <w:name w:val="WW8Num10z1"/>
    <w:qFormat/>
    <w:rPr>
      <w:rFonts w:ascii="Courier New" w:eastAsia="Courier New" w:hAnsi="Courier New" w:cs="Courier New"/>
    </w:rPr>
  </w:style>
  <w:style w:type="character" w:customStyle="1" w:styleId="WW8Num10z2">
    <w:name w:val="WW8Num10z2"/>
    <w:qFormat/>
    <w:rPr>
      <w:rFonts w:ascii="Wingdings" w:eastAsia="Wingdings" w:hAnsi="Wingdings" w:cs="Wingdings"/>
    </w:rPr>
  </w:style>
  <w:style w:type="character" w:customStyle="1" w:styleId="WW8Num10z3">
    <w:name w:val="WW8Num10z3"/>
    <w:qFormat/>
    <w:rPr>
      <w:rFonts w:ascii="Symbol" w:eastAsia="Symbol" w:hAnsi="Symbol" w:cs="Symbol"/>
    </w:rPr>
  </w:style>
  <w:style w:type="character" w:customStyle="1" w:styleId="WW8Num12z1">
    <w:name w:val="WW8Num12z1"/>
    <w:qFormat/>
    <w:rPr>
      <w:rFonts w:ascii="Courier New" w:eastAsia="Courier New" w:hAnsi="Courier New" w:cs="Courier New"/>
    </w:rPr>
  </w:style>
  <w:style w:type="character" w:customStyle="1" w:styleId="WW8Num12z2">
    <w:name w:val="WW8Num12z2"/>
    <w:qFormat/>
    <w:rPr>
      <w:rFonts w:ascii="Wingdings" w:eastAsia="Wingdings" w:hAnsi="Wingdings" w:cs="Wingdings"/>
    </w:rPr>
  </w:style>
  <w:style w:type="character" w:customStyle="1" w:styleId="WW8Num12z3">
    <w:name w:val="WW8Num12z3"/>
    <w:qFormat/>
    <w:rPr>
      <w:rFonts w:ascii="Symbol" w:eastAsia="Symbol" w:hAnsi="Symbol" w:cs="Symbol"/>
    </w:rPr>
  </w:style>
  <w:style w:type="character" w:customStyle="1" w:styleId="WW8Num13z1">
    <w:name w:val="WW8Num13z1"/>
    <w:qFormat/>
  </w:style>
  <w:style w:type="character" w:customStyle="1" w:styleId="WW8Num13z2">
    <w:name w:val="WW8Num13z2"/>
    <w:qFormat/>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1">
    <w:name w:val="WW8Num15z1"/>
    <w:qFormat/>
    <w:rPr>
      <w:rFonts w:ascii="Courier New" w:eastAsia="Courier New" w:hAnsi="Courier New" w:cs="Courier New"/>
    </w:rPr>
  </w:style>
  <w:style w:type="character" w:customStyle="1" w:styleId="WW8Num15z2">
    <w:name w:val="WW8Num15z2"/>
    <w:qFormat/>
    <w:rPr>
      <w:rFonts w:ascii="Wingdings" w:eastAsia="Wingdings" w:hAnsi="Wingdings" w:cs="Wingdings"/>
    </w:rPr>
  </w:style>
  <w:style w:type="character" w:customStyle="1" w:styleId="WW8Num15z3">
    <w:name w:val="WW8Num15z3"/>
    <w:qFormat/>
    <w:rPr>
      <w:rFonts w:ascii="Symbol" w:eastAsia="Symbol" w:hAnsi="Symbol" w:cs="Symbol"/>
    </w:rPr>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1">
    <w:name w:val="WW8Num17z1"/>
    <w:qFormat/>
    <w:rPr>
      <w:rFonts w:ascii="Courier New" w:eastAsia="Courier New" w:hAnsi="Courier New" w:cs="Courier New"/>
    </w:rPr>
  </w:style>
  <w:style w:type="character" w:customStyle="1" w:styleId="WW8Num17z2">
    <w:name w:val="WW8Num17z2"/>
    <w:qFormat/>
    <w:rPr>
      <w:rFonts w:ascii="Wingdings" w:eastAsia="Wingdings" w:hAnsi="Wingdings" w:cs="Wingdings"/>
    </w:rPr>
  </w:style>
  <w:style w:type="character" w:customStyle="1" w:styleId="WW8Num17z3">
    <w:name w:val="WW8Num17z3"/>
    <w:qFormat/>
    <w:rPr>
      <w:rFonts w:ascii="Symbol" w:eastAsia="Symbol" w:hAnsi="Symbol" w:cs="Symbol"/>
    </w:rPr>
  </w:style>
  <w:style w:type="character" w:customStyle="1" w:styleId="WW8Num18z1">
    <w:name w:val="WW8Num18z1"/>
    <w:qFormat/>
    <w:rPr>
      <w:rFonts w:ascii="Courier New" w:eastAsia="Courier New" w:hAnsi="Courier New" w:cs="Courier New"/>
    </w:rPr>
  </w:style>
  <w:style w:type="character" w:customStyle="1" w:styleId="WW8Num18z2">
    <w:name w:val="WW8Num18z2"/>
    <w:qFormat/>
    <w:rPr>
      <w:rFonts w:ascii="Wingdings" w:eastAsia="Wingdings" w:hAnsi="Wingdings" w:cs="Wingdings"/>
    </w:rPr>
  </w:style>
  <w:style w:type="character" w:customStyle="1" w:styleId="WW8Num20z1">
    <w:name w:val="WW8Num20z1"/>
    <w:qFormat/>
    <w:rPr>
      <w:rFonts w:ascii="Courier New" w:eastAsia="Courier New" w:hAnsi="Courier New" w:cs="Courier New"/>
    </w:rPr>
  </w:style>
  <w:style w:type="character" w:customStyle="1" w:styleId="WW8Num20z2">
    <w:name w:val="WW8Num20z2"/>
    <w:qFormat/>
    <w:rPr>
      <w:rFonts w:ascii="Wingdings" w:eastAsia="Wingdings" w:hAnsi="Wingdings" w:cs="Wingdings"/>
    </w:rPr>
  </w:style>
  <w:style w:type="character" w:customStyle="1" w:styleId="WW8Num20z3">
    <w:name w:val="WW8Num20z3"/>
    <w:qFormat/>
    <w:rPr>
      <w:rFonts w:ascii="Symbol" w:eastAsia="Symbol" w:hAnsi="Symbol" w:cs="Symbol"/>
    </w:rPr>
  </w:style>
  <w:style w:type="character" w:customStyle="1" w:styleId="WW8Num21z1">
    <w:name w:val="WW8Num21z1"/>
    <w:qFormat/>
    <w:rPr>
      <w:rFonts w:ascii="Courier New" w:eastAsia="Courier New" w:hAnsi="Courier New" w:cs="Courier New"/>
    </w:rPr>
  </w:style>
  <w:style w:type="character" w:customStyle="1" w:styleId="WW8Num21z2">
    <w:name w:val="WW8Num21z2"/>
    <w:qFormat/>
    <w:rPr>
      <w:rFonts w:ascii="Wingdings" w:eastAsia="Wingdings" w:hAnsi="Wingdings" w:cs="Wingdings"/>
    </w:rPr>
  </w:style>
  <w:style w:type="character" w:customStyle="1" w:styleId="WW8Num21z3">
    <w:name w:val="WW8Num21z3"/>
    <w:qFormat/>
    <w:rPr>
      <w:rFonts w:ascii="Symbol" w:eastAsia="Symbol" w:hAnsi="Symbol" w:cs="Symbol"/>
    </w:rPr>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styleId="Numrodepage">
    <w:name w:val="page number"/>
    <w:basedOn w:val="Policepardfaut"/>
    <w:qFormat/>
  </w:style>
  <w:style w:type="character" w:customStyle="1" w:styleId="Internetlink">
    <w:name w:val="Internet link"/>
    <w:basedOn w:val="Policepardfaut"/>
    <w:qFormat/>
    <w:rPr>
      <w:color w:val="0000FF"/>
      <w:u w:val="single"/>
    </w:rPr>
  </w:style>
  <w:style w:type="character" w:customStyle="1" w:styleId="VisitedInternetLink">
    <w:name w:val="Visited Internet Link"/>
    <w:basedOn w:val="Policepardfaut"/>
    <w:qFormat/>
    <w:rPr>
      <w:color w:val="800080"/>
      <w:u w:val="single"/>
    </w:rPr>
  </w:style>
  <w:style w:type="character" w:styleId="Marquedecommentaire">
    <w:name w:val="annotation reference"/>
    <w:basedOn w:val="Policepardfaut"/>
    <w:qFormat/>
    <w:rPr>
      <w:sz w:val="16"/>
      <w:szCs w:val="16"/>
    </w:rPr>
  </w:style>
  <w:style w:type="character" w:customStyle="1" w:styleId="Puces">
    <w:name w:val="Puces"/>
    <w:qFormat/>
    <w:rPr>
      <w:rFonts w:ascii="OpenSymbol, 'Arial Unicode MS'" w:eastAsia="OpenSymbol, 'Arial Unicode MS'" w:hAnsi="OpenSymbol, 'Arial Unicode MS'" w:cs="OpenSymbol, 'Arial Unicode MS'"/>
    </w:rPr>
  </w:style>
  <w:style w:type="character" w:customStyle="1" w:styleId="Caractresdenumrotation">
    <w:name w:val="Caractères de numérotation"/>
    <w:qFormat/>
  </w:style>
  <w:style w:type="character" w:styleId="Accentuation">
    <w:name w:val="Emphasis"/>
    <w:qFormat/>
    <w:rPr>
      <w:i/>
      <w:iCs/>
    </w:rPr>
  </w:style>
  <w:style w:type="character" w:customStyle="1" w:styleId="Citation1">
    <w:name w:val="Citation1"/>
    <w:qFormat/>
    <w:rPr>
      <w:i/>
      <w:iCs/>
    </w:rPr>
  </w:style>
  <w:style w:type="character" w:customStyle="1" w:styleId="DefaultParagraphFontWW">
    <w:name w:val="Default Paragraph Font (WW)"/>
    <w:qFormat/>
  </w:style>
  <w:style w:type="character" w:styleId="Lienhypertexte">
    <w:name w:val="Hyperlink"/>
    <w:rPr>
      <w:color w:val="000080"/>
      <w:u w:val="single"/>
    </w:rPr>
  </w:style>
  <w:style w:type="character" w:styleId="Numrodeligne">
    <w:name w:val="line number"/>
  </w:style>
  <w:style w:type="paragraph" w:customStyle="1" w:styleId="Titre10">
    <w:name w:val="Titre1"/>
    <w:basedOn w:val="Standard"/>
    <w:next w:val="Textbody"/>
    <w:qFormat/>
    <w:pPr>
      <w:jc w:val="center"/>
    </w:pPr>
    <w:rPr>
      <w:b/>
      <w:bCs/>
      <w:sz w:val="56"/>
      <w:szCs w:val="56"/>
    </w:rPr>
  </w:style>
  <w:style w:type="paragraph" w:styleId="Corpsdetexte">
    <w:name w:val="Body Text"/>
    <w:basedOn w:val="Normal"/>
    <w:pPr>
      <w:spacing w:after="140" w:line="276" w:lineRule="auto"/>
    </w:pPr>
  </w:style>
  <w:style w:type="paragraph" w:styleId="Liste">
    <w:name w:val="List"/>
    <w:basedOn w:val="Textbody"/>
    <w:rPr>
      <w:rFonts w:cs="Mangal"/>
    </w:rPr>
  </w:style>
  <w:style w:type="paragraph" w:styleId="Lgende">
    <w:name w:val="caption"/>
    <w:basedOn w:val="Normal"/>
    <w:qFormat/>
    <w:pPr>
      <w:suppressLineNumbers/>
      <w:spacing w:before="120" w:after="120"/>
    </w:pPr>
    <w:rPr>
      <w:rFonts w:ascii="Times;Times New Roman" w:hAnsi="Times;Times New Roman" w:cs="Arial Unicode MS"/>
      <w:i/>
      <w:iCs/>
    </w:rPr>
  </w:style>
  <w:style w:type="paragraph" w:customStyle="1" w:styleId="Index">
    <w:name w:val="Index"/>
    <w:basedOn w:val="Standard"/>
    <w:qFormat/>
    <w:pPr>
      <w:suppressLineNumbers/>
    </w:pPr>
    <w:rPr>
      <w:rFonts w:cs="Mangal"/>
    </w:rPr>
  </w:style>
  <w:style w:type="paragraph" w:customStyle="1" w:styleId="Standard">
    <w:name w:val="Standard"/>
    <w:qFormat/>
    <w:pPr>
      <w:textAlignment w:val="baseline"/>
    </w:pPr>
    <w:rPr>
      <w:rFonts w:ascii="Times New Roman" w:eastAsia="Times New Roman" w:hAnsi="Times New Roman" w:cs="Times New Roman"/>
      <w:sz w:val="20"/>
      <w:szCs w:val="20"/>
      <w:lang w:bidi="ar-SA"/>
    </w:rPr>
  </w:style>
  <w:style w:type="paragraph" w:customStyle="1" w:styleId="Textbody">
    <w:name w:val="Text body"/>
    <w:basedOn w:val="Standard"/>
    <w:qFormat/>
    <w:pPr>
      <w:jc w:val="both"/>
    </w:pPr>
    <w:rPr>
      <w:rFonts w:ascii="Tahoma" w:eastAsia="Tahoma" w:hAnsi="Tahoma" w:cs="Tahoma"/>
    </w:rPr>
  </w:style>
  <w:style w:type="paragraph" w:customStyle="1" w:styleId="caption1">
    <w:name w:val="caption1"/>
    <w:basedOn w:val="Standard"/>
    <w:qFormat/>
    <w:pPr>
      <w:suppressLineNumbers/>
      <w:spacing w:before="120" w:after="120"/>
    </w:pPr>
    <w:rPr>
      <w:rFonts w:cs="Mangal"/>
      <w:i/>
      <w:iCs/>
      <w:sz w:val="24"/>
      <w:szCs w:val="24"/>
    </w:rPr>
  </w:style>
  <w:style w:type="paragraph" w:customStyle="1" w:styleId="En-tteetpieddepage">
    <w:name w:val="En-tête et pied de page"/>
    <w:basedOn w:val="Standard"/>
    <w:qFormat/>
    <w:pPr>
      <w:suppressLineNumbers/>
      <w:tabs>
        <w:tab w:val="center" w:pos="4819"/>
        <w:tab w:val="right" w:pos="9638"/>
      </w:tabs>
    </w:pPr>
  </w:style>
  <w:style w:type="paragraph" w:styleId="En-tte">
    <w:name w:val="header"/>
    <w:basedOn w:val="Standard"/>
    <w:pPr>
      <w:tabs>
        <w:tab w:val="center" w:pos="4536"/>
        <w:tab w:val="right" w:pos="9072"/>
      </w:tabs>
    </w:pPr>
  </w:style>
  <w:style w:type="paragraph" w:styleId="Pieddepage">
    <w:name w:val="footer"/>
    <w:basedOn w:val="Standard"/>
    <w:pPr>
      <w:tabs>
        <w:tab w:val="center" w:pos="4536"/>
        <w:tab w:val="right" w:pos="9072"/>
      </w:tabs>
    </w:pPr>
  </w:style>
  <w:style w:type="paragraph" w:customStyle="1" w:styleId="Textbodyindent">
    <w:name w:val="Text body indent"/>
    <w:basedOn w:val="Standard"/>
    <w:qFormat/>
    <w:pPr>
      <w:ind w:left="1276"/>
      <w:jc w:val="both"/>
    </w:pPr>
    <w:rPr>
      <w:rFonts w:ascii="Tahoma" w:eastAsia="Tahoma" w:hAnsi="Tahoma" w:cs="Tahoma"/>
    </w:rPr>
  </w:style>
  <w:style w:type="paragraph" w:styleId="Retraitcorpsdetexte2">
    <w:name w:val="Body Text Indent 2"/>
    <w:basedOn w:val="Standard"/>
    <w:qFormat/>
    <w:pPr>
      <w:pBdr>
        <w:top w:val="single" w:sz="4" w:space="1" w:color="000000"/>
        <w:left w:val="single" w:sz="4" w:space="4" w:color="000000"/>
        <w:bottom w:val="single" w:sz="4" w:space="1" w:color="000000"/>
        <w:right w:val="single" w:sz="4" w:space="4" w:color="000000"/>
      </w:pBdr>
      <w:ind w:left="1276"/>
      <w:jc w:val="both"/>
    </w:pPr>
    <w:rPr>
      <w:rFonts w:ascii="Tahoma" w:eastAsia="Tahoma" w:hAnsi="Tahoma" w:cs="Tahoma"/>
      <w:b/>
      <w:bCs/>
    </w:rPr>
  </w:style>
  <w:style w:type="paragraph" w:styleId="Retraitcorpsdetexte3">
    <w:name w:val="Body Text Indent 3"/>
    <w:basedOn w:val="Standard"/>
    <w:qFormat/>
    <w:pPr>
      <w:pBdr>
        <w:top w:val="double" w:sz="6" w:space="3" w:color="000000"/>
        <w:left w:val="double" w:sz="6" w:space="3" w:color="000000"/>
        <w:bottom w:val="double" w:sz="6" w:space="3" w:color="000000"/>
        <w:right w:val="double" w:sz="6" w:space="3" w:color="000000"/>
      </w:pBdr>
      <w:ind w:left="1276"/>
      <w:jc w:val="center"/>
    </w:pPr>
    <w:rPr>
      <w:rFonts w:ascii="Tahoma" w:eastAsia="Tahoma" w:hAnsi="Tahoma" w:cs="Tahoma"/>
      <w:sz w:val="18"/>
    </w:rPr>
  </w:style>
  <w:style w:type="paragraph" w:customStyle="1" w:styleId="Normal3">
    <w:name w:val="Normal3"/>
    <w:basedOn w:val="Standard"/>
    <w:qFormat/>
    <w:pPr>
      <w:keepLines/>
      <w:tabs>
        <w:tab w:val="left" w:pos="1418"/>
        <w:tab w:val="left" w:pos="1701"/>
        <w:tab w:val="left" w:pos="1985"/>
      </w:tabs>
      <w:ind w:left="567" w:firstLine="284"/>
      <w:jc w:val="both"/>
    </w:pPr>
    <w:rPr>
      <w:sz w:val="22"/>
    </w:rPr>
  </w:style>
  <w:style w:type="paragraph" w:customStyle="1" w:styleId="Normal1">
    <w:name w:val="Normal1"/>
    <w:basedOn w:val="Standard"/>
    <w:qFormat/>
    <w:pPr>
      <w:keepLines/>
      <w:tabs>
        <w:tab w:val="left" w:pos="284"/>
        <w:tab w:val="left" w:pos="567"/>
        <w:tab w:val="left" w:pos="851"/>
      </w:tabs>
      <w:ind w:firstLine="284"/>
      <w:jc w:val="both"/>
    </w:pPr>
    <w:rPr>
      <w:sz w:val="22"/>
    </w:rPr>
  </w:style>
  <w:style w:type="paragraph" w:customStyle="1" w:styleId="Normal2">
    <w:name w:val="Normal2"/>
    <w:basedOn w:val="Standard"/>
    <w:qFormat/>
    <w:pPr>
      <w:keepLines/>
      <w:tabs>
        <w:tab w:val="left" w:pos="851"/>
        <w:tab w:val="left" w:pos="1135"/>
        <w:tab w:val="left" w:pos="1418"/>
      </w:tabs>
      <w:ind w:left="284" w:firstLine="284"/>
      <w:jc w:val="both"/>
    </w:pPr>
    <w:rPr>
      <w:sz w:val="22"/>
    </w:rPr>
  </w:style>
  <w:style w:type="paragraph" w:styleId="Corpsdetexte2">
    <w:name w:val="Body Text 2"/>
    <w:basedOn w:val="Standard"/>
    <w:qFormat/>
    <w:pPr>
      <w:jc w:val="both"/>
    </w:pPr>
    <w:rPr>
      <w:rFonts w:ascii="Arial" w:eastAsia="Arial" w:hAnsi="Arial" w:cs="Arial"/>
    </w:rPr>
  </w:style>
  <w:style w:type="paragraph" w:customStyle="1" w:styleId="Style2">
    <w:name w:val="Style2"/>
    <w:basedOn w:val="Standard"/>
    <w:qFormat/>
    <w:pPr>
      <w:jc w:val="both"/>
    </w:pPr>
    <w:rPr>
      <w:rFonts w:ascii="Arial" w:eastAsia="Arial" w:hAnsi="Arial" w:cs="Arial"/>
      <w:b/>
      <w:u w:val="single"/>
    </w:rPr>
  </w:style>
  <w:style w:type="paragraph" w:customStyle="1" w:styleId="Contents1">
    <w:name w:val="Contents 1"/>
    <w:basedOn w:val="Standard"/>
    <w:next w:val="Standard"/>
    <w:qFormat/>
    <w:rPr>
      <w:rFonts w:ascii="Tahoma" w:eastAsia="Tahoma" w:hAnsi="Tahoma" w:cs="Tahoma"/>
      <w:bCs/>
      <w:color w:val="0000FF"/>
      <w:u w:val="single"/>
    </w:rPr>
  </w:style>
  <w:style w:type="paragraph" w:styleId="Corpsdetexte3">
    <w:name w:val="Body Text 3"/>
    <w:basedOn w:val="Standard"/>
    <w:qFormat/>
    <w:pPr>
      <w:spacing w:before="120"/>
      <w:jc w:val="both"/>
    </w:pPr>
    <w:rPr>
      <w:rFonts w:ascii="Tahoma" w:eastAsia="Tahoma" w:hAnsi="Tahoma" w:cs="Tahoma"/>
      <w:color w:val="FF0000"/>
    </w:rPr>
  </w:style>
  <w:style w:type="paragraph" w:styleId="NormalWeb">
    <w:name w:val="Normal (Web)"/>
    <w:basedOn w:val="Standard"/>
    <w:qFormat/>
    <w:pPr>
      <w:spacing w:before="100" w:after="100"/>
    </w:pPr>
    <w:rPr>
      <w:rFonts w:ascii="Arial Unicode MS" w:eastAsia="Arial Unicode MS" w:hAnsi="Arial Unicode MS" w:cs="Arial Unicode MS"/>
      <w:sz w:val="24"/>
      <w:szCs w:val="24"/>
    </w:rPr>
  </w:style>
  <w:style w:type="paragraph" w:customStyle="1" w:styleId="tahoma">
    <w:name w:val="tahoma"/>
    <w:basedOn w:val="Standard"/>
    <w:qFormat/>
    <w:pPr>
      <w:jc w:val="both"/>
    </w:pPr>
    <w:rPr>
      <w:rFonts w:ascii="Tahoma" w:eastAsia="Tahoma" w:hAnsi="Tahoma" w:cs="Tahoma"/>
      <w:color w:val="000000"/>
    </w:rPr>
  </w:style>
  <w:style w:type="paragraph" w:styleId="Commentaire">
    <w:name w:val="annotation text"/>
    <w:basedOn w:val="Standard"/>
    <w:qFormat/>
  </w:style>
  <w:style w:type="paragraph" w:styleId="Objetducommentaire">
    <w:name w:val="annotation subject"/>
    <w:basedOn w:val="Commentaire"/>
    <w:next w:val="Commentaire"/>
    <w:qFormat/>
    <w:rPr>
      <w:b/>
      <w:bCs/>
    </w:rPr>
  </w:style>
  <w:style w:type="paragraph" w:styleId="Textedebulles">
    <w:name w:val="Balloon Text"/>
    <w:basedOn w:val="Standard"/>
    <w:qFormat/>
    <w:rPr>
      <w:rFonts w:ascii="Tahoma" w:eastAsia="Tahoma" w:hAnsi="Tahoma" w:cs="Tahoma"/>
      <w:sz w:val="16"/>
      <w:szCs w:val="16"/>
    </w:rPr>
  </w:style>
  <w:style w:type="paragraph" w:customStyle="1" w:styleId="Contenudetableau">
    <w:name w:val="Contenu de tableau"/>
    <w:basedOn w:val="Standard"/>
    <w:qFormat/>
    <w:pPr>
      <w:suppressLineNumbers/>
    </w:pPr>
  </w:style>
  <w:style w:type="paragraph" w:customStyle="1" w:styleId="Titredetableau">
    <w:name w:val="Titre de tableau"/>
    <w:basedOn w:val="Contenudetableau"/>
    <w:qFormat/>
    <w:pPr>
      <w:jc w:val="center"/>
    </w:pPr>
    <w:rPr>
      <w:b/>
      <w:bCs/>
    </w:rPr>
  </w:style>
  <w:style w:type="paragraph" w:customStyle="1" w:styleId="Blocdecitation">
    <w:name w:val="Bloc de citation"/>
    <w:basedOn w:val="Standard"/>
    <w:qFormat/>
    <w:pPr>
      <w:spacing w:after="283"/>
      <w:ind w:left="567" w:right="567"/>
    </w:pPr>
  </w:style>
  <w:style w:type="paragraph" w:styleId="Sous-titre">
    <w:name w:val="Subtitle"/>
    <w:basedOn w:val="Titre10"/>
    <w:next w:val="Textbody"/>
    <w:uiPriority w:val="11"/>
    <w:qFormat/>
    <w:pPr>
      <w:spacing w:before="60"/>
    </w:pPr>
    <w:rPr>
      <w:sz w:val="36"/>
      <w:szCs w:val="36"/>
    </w:rPr>
  </w:style>
  <w:style w:type="paragraph" w:customStyle="1" w:styleId="StandardLTGliederung1">
    <w:name w:val="Standard~LT~Gliederung 1"/>
    <w:qFormat/>
    <w:pPr>
      <w:tabs>
        <w:tab w:val="left" w:pos="540"/>
        <w:tab w:val="left" w:pos="707"/>
        <w:tab w:val="left" w:pos="1415"/>
        <w:tab w:val="left" w:pos="2122"/>
        <w:tab w:val="left" w:pos="2830"/>
        <w:tab w:val="left" w:pos="3537"/>
        <w:tab w:val="left" w:pos="4245"/>
        <w:tab w:val="left" w:pos="4952"/>
        <w:tab w:val="left" w:pos="5660"/>
        <w:tab w:val="left" w:pos="6367"/>
        <w:tab w:val="left" w:pos="7075"/>
        <w:tab w:val="left" w:pos="7782"/>
        <w:tab w:val="left" w:pos="8489"/>
        <w:tab w:val="left" w:pos="9197"/>
        <w:tab w:val="left" w:pos="9905"/>
        <w:tab w:val="left" w:pos="10612"/>
        <w:tab w:val="left" w:pos="11320"/>
        <w:tab w:val="left" w:pos="12027"/>
        <w:tab w:val="left" w:pos="12735"/>
        <w:tab w:val="left" w:pos="13442"/>
        <w:tab w:val="left" w:pos="14150"/>
      </w:tabs>
      <w:spacing w:before="120"/>
      <w:ind w:left="540" w:hanging="540"/>
      <w:textAlignment w:val="baseline"/>
    </w:pPr>
    <w:rPr>
      <w:rFonts w:ascii="Arial" w:eastAsia="Tahoma" w:hAnsi="Arial" w:cs="Liberation Sans"/>
      <w:b/>
      <w:color w:val="000000"/>
      <w:sz w:val="48"/>
    </w:rPr>
  </w:style>
  <w:style w:type="paragraph" w:customStyle="1" w:styleId="TableParagraph">
    <w:name w:val="Table Paragraph"/>
    <w:basedOn w:val="Standard"/>
    <w:qFormat/>
    <w:pPr>
      <w:spacing w:before="107"/>
    </w:pPr>
  </w:style>
  <w:style w:type="paragraph" w:customStyle="1" w:styleId="Contenudecadre">
    <w:name w:val="Contenu de cadre"/>
    <w:basedOn w:val="Standard"/>
    <w:qFormat/>
  </w:style>
  <w:style w:type="paragraph" w:customStyle="1" w:styleId="Default">
    <w:name w:val="Default"/>
    <w:qFormat/>
    <w:pPr>
      <w:widowControl w:val="0"/>
      <w:textAlignment w:val="baseline"/>
    </w:pPr>
    <w:rPr>
      <w:rFonts w:ascii="Arial" w:eastAsia="Arial" w:hAnsi="Arial" w:cs="Arial"/>
      <w:color w:val="000000"/>
    </w:rPr>
  </w:style>
  <w:style w:type="paragraph" w:styleId="Paragraphedeliste">
    <w:name w:val="List Paragraph"/>
    <w:basedOn w:val="Standard"/>
    <w:qFormat/>
    <w:pPr>
      <w:ind w:left="720"/>
    </w:pPr>
  </w:style>
  <w:style w:type="paragraph" w:customStyle="1" w:styleId="Textbody1">
    <w:name w:val="Text body1"/>
    <w:basedOn w:val="Standard"/>
    <w:qFormat/>
    <w:pPr>
      <w:widowControl w:val="0"/>
      <w:spacing w:after="120"/>
    </w:pPr>
    <w:rPr>
      <w:rFonts w:eastAsia="Lucida Sans Unicode" w:cs="Mangal"/>
      <w:sz w:val="24"/>
      <w:szCs w:val="24"/>
      <w:lang w:bidi="hi-IN"/>
    </w:rPr>
  </w:style>
  <w:style w:type="paragraph" w:customStyle="1" w:styleId="RPC4">
    <w:name w:val="RPC 4"/>
    <w:basedOn w:val="Standard"/>
    <w:qFormat/>
    <w:pPr>
      <w:widowControl w:val="0"/>
      <w:ind w:left="2127"/>
      <w:jc w:val="both"/>
    </w:pPr>
    <w:rPr>
      <w:rFonts w:eastAsia="Lucida Sans Unicode"/>
      <w:b/>
      <w:szCs w:val="24"/>
    </w:rPr>
  </w:style>
  <w:style w:type="paragraph" w:customStyle="1" w:styleId="NormalTableWW">
    <w:name w:val="Normal Table (WW)"/>
    <w:qFormat/>
    <w:rPr>
      <w:rFonts w:ascii="Times New Roman" w:eastAsia="Calibri" w:hAnsi="Times New Roman" w:cs="Times New Roman"/>
      <w:sz w:val="20"/>
      <w:szCs w:val="20"/>
      <w:lang w:eastAsia="fr-FR" w:bidi="ar-SA"/>
    </w:rPr>
  </w:style>
  <w:style w:type="paragraph" w:customStyle="1" w:styleId="western">
    <w:name w:val="western"/>
    <w:basedOn w:val="Standard"/>
    <w:qFormat/>
    <w:pPr>
      <w:spacing w:before="100" w:after="119"/>
    </w:pPr>
    <w:rPr>
      <w:color w:val="000000"/>
    </w:rPr>
  </w:style>
  <w:style w:type="paragraph" w:customStyle="1" w:styleId="StandardWW">
    <w:name w:val="Standard (WW)"/>
    <w:qFormat/>
    <w:pPr>
      <w:textAlignment w:val="baseline"/>
    </w:pPr>
    <w:rPr>
      <w:rFonts w:ascii="Times New Roman" w:eastAsia="Times New Roman" w:hAnsi="Times New Roman" w:cs="Times New Roman"/>
      <w:sz w:val="20"/>
      <w:szCs w:val="20"/>
      <w:lang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conomie.gouv.f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archespublics.nantesmetropole.f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ct.marches@nantesmetropole.f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marchespublics.nantesmetropole.fr/" TargetMode="External"/><Relationship Id="rId4" Type="http://schemas.openxmlformats.org/officeDocument/2006/relationships/webSettings" Target="webSettings.xml"/><Relationship Id="rId9" Type="http://schemas.openxmlformats.org/officeDocument/2006/relationships/hyperlink" Target="http://www.economie.gouv.fr/" TargetMode="Externa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229</TotalTime>
  <Pages>7</Pages>
  <Words>2707</Words>
  <Characters>14891</Characters>
  <Application>Microsoft Office Word</Application>
  <DocSecurity>0</DocSecurity>
  <Lines>124</Lines>
  <Paragraphs>35</Paragraphs>
  <ScaleCrop>false</ScaleCrop>
  <Company/>
  <LinksUpToDate>false</LinksUpToDate>
  <CharactersWithSpaces>17563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TITRE DE LA FICHE</dc:title>
  <dc:subject/>
  <dc:creator>MINEFI</dc:creator>
  <dc:description/>
  <cp:lastModifiedBy>JANNÈS Catherine</cp:lastModifiedBy>
  <cp:revision>25</cp:revision>
  <cp:lastPrinted>2019-06-18T15:56:00Z</cp:lastPrinted>
  <dcterms:created xsi:type="dcterms:W3CDTF">2026-08-26T14:07:00Z</dcterms:created>
  <dcterms:modified xsi:type="dcterms:W3CDTF">2026-09-25T09:04:00Z</dcterms:modified>
  <dc:language>fr-FR</dc:language>
</cp:coreProperties>
</file>