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5AC6E" w14:textId="77777777" w:rsidR="009376C1" w:rsidRPr="00C42C08" w:rsidRDefault="009376C1">
      <w:pPr>
        <w:pStyle w:val="En-tte"/>
        <w:rPr>
          <w:rFonts w:ascii="Arial" w:hAnsi="Arial" w:cs="Arial"/>
        </w:rPr>
      </w:pPr>
    </w:p>
    <w:p w14:paraId="19C4C511" w14:textId="77777777" w:rsidR="009376C1" w:rsidRPr="00C42C08" w:rsidRDefault="009376C1">
      <w:pPr>
        <w:ind w:left="-1418" w:right="476"/>
        <w:rPr>
          <w:rFonts w:ascii="Arial" w:hAnsi="Arial" w:cs="Arial"/>
        </w:rPr>
      </w:pPr>
    </w:p>
    <w:p w14:paraId="2CC8CD22" w14:textId="77777777" w:rsidR="009376C1" w:rsidRPr="00C42C08" w:rsidRDefault="009376C1">
      <w:pPr>
        <w:ind w:left="-1418" w:right="476"/>
        <w:rPr>
          <w:rFonts w:ascii="Arial" w:hAnsi="Arial" w:cs="Arial"/>
        </w:rPr>
      </w:pPr>
    </w:p>
    <w:p w14:paraId="2E724E6B" w14:textId="77777777" w:rsidR="009376C1" w:rsidRPr="00C42C08" w:rsidRDefault="009376C1">
      <w:pPr>
        <w:ind w:left="-1418" w:right="476"/>
        <w:rPr>
          <w:rFonts w:ascii="Arial" w:hAnsi="Arial" w:cs="Arial"/>
          <w:b/>
        </w:rPr>
      </w:pPr>
    </w:p>
    <w:p w14:paraId="72373A22" w14:textId="77777777" w:rsidR="009376C1" w:rsidRPr="00C42C08" w:rsidRDefault="00B45F35">
      <w:pPr>
        <w:ind w:right="477"/>
        <w:jc w:val="center"/>
        <w:rPr>
          <w:rFonts w:ascii="Arial" w:hAnsi="Arial" w:cs="Arial"/>
          <w:b/>
        </w:rPr>
      </w:pPr>
      <w:r w:rsidRPr="00C42C08">
        <w:rPr>
          <w:rFonts w:ascii="Arial" w:hAnsi="Arial" w:cs="Arial"/>
          <w:b/>
        </w:rPr>
        <w:t>NANTES MÉTROPOLE</w:t>
      </w:r>
    </w:p>
    <w:p w14:paraId="4BBE0D55" w14:textId="77777777" w:rsidR="009376C1" w:rsidRPr="00C42C08" w:rsidRDefault="009376C1">
      <w:pPr>
        <w:ind w:right="477"/>
        <w:jc w:val="center"/>
        <w:rPr>
          <w:rFonts w:ascii="Arial" w:hAnsi="Arial" w:cs="Arial"/>
          <w:b/>
        </w:rPr>
      </w:pPr>
    </w:p>
    <w:p w14:paraId="55124DC5" w14:textId="77777777" w:rsidR="009376C1" w:rsidRPr="00C42C08" w:rsidRDefault="00B45F35">
      <w:pPr>
        <w:ind w:right="477"/>
        <w:jc w:val="center"/>
        <w:rPr>
          <w:rFonts w:ascii="Arial" w:hAnsi="Arial" w:cs="Arial"/>
        </w:rPr>
      </w:pPr>
      <w:r w:rsidRPr="00C42C08">
        <w:rPr>
          <w:rFonts w:ascii="Arial" w:hAnsi="Arial" w:cs="Arial"/>
          <w:b/>
        </w:rPr>
        <w:t>DIRECTION DE L’ESPACE PUBLIC</w:t>
      </w:r>
    </w:p>
    <w:p w14:paraId="3A3E5AE1" w14:textId="77777777" w:rsidR="009376C1" w:rsidRPr="00C42C08" w:rsidRDefault="009376C1">
      <w:pPr>
        <w:ind w:right="477"/>
        <w:jc w:val="center"/>
        <w:rPr>
          <w:rFonts w:ascii="Arial" w:hAnsi="Arial" w:cs="Arial"/>
          <w:b/>
          <w:sz w:val="28"/>
          <w:szCs w:val="28"/>
        </w:rPr>
      </w:pPr>
    </w:p>
    <w:p w14:paraId="05313B30" w14:textId="77777777" w:rsidR="009376C1" w:rsidRPr="00C42C08" w:rsidRDefault="009376C1">
      <w:pPr>
        <w:ind w:right="477"/>
        <w:jc w:val="center"/>
        <w:rPr>
          <w:rFonts w:ascii="Arial" w:hAnsi="Arial" w:cs="Arial"/>
          <w:b/>
          <w:sz w:val="28"/>
          <w:szCs w:val="28"/>
        </w:rPr>
      </w:pPr>
    </w:p>
    <w:p w14:paraId="4CB864EC" w14:textId="77777777" w:rsidR="009376C1" w:rsidRPr="00C42C08" w:rsidRDefault="009376C1">
      <w:pPr>
        <w:ind w:right="477"/>
        <w:jc w:val="center"/>
        <w:rPr>
          <w:rFonts w:ascii="Arial" w:hAnsi="Arial" w:cs="Arial"/>
          <w:b/>
          <w:sz w:val="28"/>
          <w:szCs w:val="28"/>
        </w:rPr>
      </w:pPr>
    </w:p>
    <w:p w14:paraId="59048C52" w14:textId="77777777" w:rsidR="009376C1" w:rsidRPr="00C42C08" w:rsidRDefault="00B45F35">
      <w:pPr>
        <w:keepLines/>
        <w:pBdr>
          <w:top w:val="single" w:sz="18" w:space="0" w:color="000000" w:shadow="1"/>
          <w:left w:val="single" w:sz="18" w:space="0" w:color="000000" w:shadow="1"/>
          <w:bottom w:val="single" w:sz="18" w:space="0" w:color="000000" w:shadow="1"/>
          <w:right w:val="single" w:sz="18" w:space="0" w:color="000000" w:shadow="1"/>
        </w:pBdr>
        <w:ind w:left="1702" w:right="1395"/>
        <w:jc w:val="center"/>
        <w:rPr>
          <w:rFonts w:ascii="Arial" w:hAnsi="Arial" w:cs="Arial"/>
        </w:rPr>
      </w:pPr>
      <w:r w:rsidRPr="00C42C08">
        <w:rPr>
          <w:rFonts w:ascii="Arial" w:hAnsi="Arial" w:cs="Arial"/>
          <w:sz w:val="28"/>
          <w:szCs w:val="28"/>
        </w:rPr>
        <w:br/>
      </w:r>
      <w:r w:rsidRPr="00C42C08">
        <w:rPr>
          <w:rFonts w:ascii="Arial" w:hAnsi="Arial" w:cs="Arial"/>
          <w:b/>
          <w:bCs/>
          <w:caps/>
          <w:color w:val="000000"/>
        </w:rPr>
        <w:t xml:space="preserve">ACCORD-CADRE </w:t>
      </w:r>
    </w:p>
    <w:p w14:paraId="1E8816C9" w14:textId="77777777" w:rsidR="009376C1" w:rsidRPr="00C42C08" w:rsidRDefault="009376C1">
      <w:pPr>
        <w:pBdr>
          <w:top w:val="single" w:sz="18" w:space="0" w:color="000000" w:shadow="1"/>
          <w:left w:val="single" w:sz="18" w:space="0" w:color="000000" w:shadow="1"/>
          <w:bottom w:val="single" w:sz="18" w:space="0" w:color="000000" w:shadow="1"/>
          <w:right w:val="single" w:sz="18" w:space="0" w:color="000000" w:shadow="1"/>
        </w:pBdr>
        <w:ind w:left="1702" w:right="1395"/>
        <w:jc w:val="center"/>
        <w:rPr>
          <w:rFonts w:ascii="Arial" w:hAnsi="Arial" w:cs="Arial"/>
          <w:b/>
          <w:bCs/>
          <w:caps/>
        </w:rPr>
      </w:pPr>
    </w:p>
    <w:p w14:paraId="65DECD32" w14:textId="77777777" w:rsidR="009376C1" w:rsidRPr="00C42C08" w:rsidRDefault="00B45F35">
      <w:pPr>
        <w:pBdr>
          <w:top w:val="single" w:sz="18" w:space="0" w:color="000000" w:shadow="1"/>
          <w:left w:val="single" w:sz="18" w:space="0" w:color="000000" w:shadow="1"/>
          <w:bottom w:val="single" w:sz="18" w:space="0" w:color="000000" w:shadow="1"/>
          <w:right w:val="single" w:sz="18" w:space="0" w:color="000000" w:shadow="1"/>
        </w:pBdr>
        <w:ind w:left="1702" w:right="1395"/>
        <w:jc w:val="center"/>
        <w:rPr>
          <w:rFonts w:ascii="Arial" w:hAnsi="Arial" w:cs="Arial"/>
          <w:b/>
          <w:bCs/>
        </w:rPr>
      </w:pPr>
      <w:bookmarkStart w:id="0" w:name="_Hlk227918901"/>
      <w:bookmarkStart w:id="1" w:name="_Hlk227918441"/>
      <w:r w:rsidRPr="00C42C08">
        <w:rPr>
          <w:rFonts w:ascii="Arial" w:hAnsi="Arial" w:cs="Arial"/>
          <w:b/>
          <w:bCs/>
        </w:rPr>
        <w:t>GESTION DU TRAFIC ET VIDÉO-PROTECTION</w:t>
      </w:r>
      <w:bookmarkEnd w:id="0"/>
      <w:r w:rsidRPr="00C42C08">
        <w:rPr>
          <w:rFonts w:ascii="Arial" w:hAnsi="Arial" w:cs="Arial"/>
          <w:b/>
          <w:bCs/>
        </w:rPr>
        <w:t xml:space="preserve"> </w:t>
      </w:r>
    </w:p>
    <w:p w14:paraId="2F72EF80" w14:textId="77777777" w:rsidR="009376C1" w:rsidRPr="00C42C08" w:rsidRDefault="00B45F35">
      <w:pPr>
        <w:pStyle w:val="En-tte"/>
        <w:pBdr>
          <w:top w:val="single" w:sz="18" w:space="0" w:color="000000" w:shadow="1"/>
          <w:left w:val="single" w:sz="18" w:space="0" w:color="000000" w:shadow="1"/>
          <w:bottom w:val="single" w:sz="18" w:space="0" w:color="000000" w:shadow="1"/>
          <w:right w:val="single" w:sz="18" w:space="0" w:color="000000" w:shadow="1"/>
        </w:pBdr>
        <w:ind w:left="1702" w:right="1395"/>
        <w:jc w:val="center"/>
        <w:rPr>
          <w:rFonts w:ascii="Arial" w:hAnsi="Arial" w:cs="Arial"/>
          <w:b/>
          <w:bCs/>
        </w:rPr>
      </w:pPr>
      <w:r w:rsidRPr="00C42C08">
        <w:rPr>
          <w:rFonts w:ascii="Arial" w:eastAsia="Verdana" w:hAnsi="Arial" w:cs="Arial"/>
          <w:b/>
          <w:bCs/>
          <w:color w:val="000000"/>
          <w:shd w:val="clear" w:color="auto" w:fill="FFFFFF"/>
          <w:lang w:eastAsia="ar-SA"/>
        </w:rPr>
        <w:t>FOURNITURE, POSE, PRESTATIONS DE SERVICE ET</w:t>
      </w:r>
      <w:r w:rsidRPr="00C42C08">
        <w:rPr>
          <w:rFonts w:ascii="Arial" w:eastAsia="Verdana" w:hAnsi="Arial" w:cs="Arial"/>
          <w:b/>
          <w:bCs/>
          <w:color w:val="000000"/>
          <w:lang w:eastAsia="ar-SA"/>
        </w:rPr>
        <w:t xml:space="preserve"> MAINTENANCE, DES CAMÉRAS ET SUPPORTS</w:t>
      </w:r>
      <w:bookmarkEnd w:id="1"/>
    </w:p>
    <w:p w14:paraId="675AD066" w14:textId="77777777" w:rsidR="009376C1" w:rsidRPr="00C42C08" w:rsidRDefault="009376C1">
      <w:pPr>
        <w:keepLines/>
        <w:pBdr>
          <w:top w:val="single" w:sz="18" w:space="0" w:color="000000" w:shadow="1"/>
          <w:left w:val="single" w:sz="18" w:space="0" w:color="000000" w:shadow="1"/>
          <w:bottom w:val="single" w:sz="18" w:space="0" w:color="000000" w:shadow="1"/>
          <w:right w:val="single" w:sz="18" w:space="0" w:color="000000" w:shadow="1"/>
        </w:pBdr>
        <w:ind w:left="1702" w:right="1395"/>
        <w:jc w:val="center"/>
        <w:rPr>
          <w:rFonts w:ascii="Arial" w:hAnsi="Arial" w:cs="Arial"/>
          <w:b/>
          <w:sz w:val="28"/>
          <w:szCs w:val="28"/>
        </w:rPr>
      </w:pPr>
    </w:p>
    <w:p w14:paraId="21F9BD29" w14:textId="77777777" w:rsidR="009376C1" w:rsidRPr="00C42C08" w:rsidRDefault="009376C1">
      <w:pPr>
        <w:jc w:val="center"/>
        <w:rPr>
          <w:rFonts w:ascii="Arial" w:hAnsi="Arial" w:cs="Arial"/>
          <w:b/>
          <w:sz w:val="28"/>
          <w:szCs w:val="28"/>
        </w:rPr>
      </w:pPr>
    </w:p>
    <w:p w14:paraId="04DA9B26" w14:textId="77777777" w:rsidR="009376C1" w:rsidRPr="00C42C08" w:rsidRDefault="00B45F35">
      <w:pPr>
        <w:ind w:left="1560" w:right="1274"/>
        <w:jc w:val="center"/>
        <w:rPr>
          <w:rFonts w:ascii="Arial" w:hAnsi="Arial" w:cs="Arial"/>
          <w:b/>
        </w:rPr>
      </w:pPr>
      <w:r w:rsidRPr="00C42C08">
        <w:rPr>
          <w:rFonts w:ascii="Arial" w:hAnsi="Arial" w:cs="Arial"/>
          <w:b/>
        </w:rPr>
        <w:t>RÈGLEMENT DE LA CONSULTATION</w:t>
      </w:r>
    </w:p>
    <w:p w14:paraId="517EBEB2" w14:textId="77777777" w:rsidR="009376C1" w:rsidRPr="00C42C08" w:rsidRDefault="009376C1">
      <w:pPr>
        <w:jc w:val="center"/>
        <w:rPr>
          <w:rFonts w:ascii="Arial" w:hAnsi="Arial" w:cs="Arial"/>
        </w:rPr>
      </w:pPr>
    </w:p>
    <w:p w14:paraId="06668DDB" w14:textId="77777777" w:rsidR="009376C1" w:rsidRPr="00C42C08" w:rsidRDefault="009376C1">
      <w:pPr>
        <w:jc w:val="center"/>
        <w:rPr>
          <w:rFonts w:ascii="Arial" w:hAnsi="Arial" w:cs="Arial"/>
          <w:b/>
          <w:bCs/>
        </w:rPr>
      </w:pPr>
    </w:p>
    <w:p w14:paraId="275CC036" w14:textId="77777777" w:rsidR="009376C1" w:rsidRPr="00C42C08" w:rsidRDefault="00B45F35">
      <w:pPr>
        <w:ind w:left="851" w:right="788"/>
        <w:jc w:val="center"/>
        <w:rPr>
          <w:rFonts w:ascii="Arial" w:hAnsi="Arial" w:cs="Arial"/>
          <w:b/>
          <w:bCs/>
          <w:i/>
        </w:rPr>
      </w:pPr>
      <w:r w:rsidRPr="00C42C08">
        <w:rPr>
          <w:rFonts w:ascii="Arial" w:hAnsi="Arial" w:cs="Arial"/>
          <w:b/>
          <w:bCs/>
          <w:i/>
        </w:rPr>
        <w:t>Procédure formalisée</w:t>
      </w:r>
    </w:p>
    <w:p w14:paraId="2C468D31" w14:textId="77777777" w:rsidR="009376C1" w:rsidRPr="00C42C08" w:rsidRDefault="009376C1">
      <w:pPr>
        <w:pStyle w:val="Titre4"/>
        <w:pBdr>
          <w:top w:val="nil"/>
          <w:left w:val="nil"/>
          <w:bottom w:val="nil"/>
          <w:right w:val="nil"/>
        </w:pBdr>
        <w:tabs>
          <w:tab w:val="left" w:pos="0"/>
        </w:tabs>
        <w:spacing w:line="240" w:lineRule="auto"/>
        <w:rPr>
          <w:rFonts w:ascii="Arial" w:hAnsi="Arial" w:cs="Arial"/>
          <w:sz w:val="20"/>
        </w:rPr>
      </w:pPr>
    </w:p>
    <w:p w14:paraId="29A365C5" w14:textId="77777777" w:rsidR="009376C1" w:rsidRPr="00C42C08" w:rsidRDefault="00B45F35">
      <w:pPr>
        <w:pStyle w:val="Titre4"/>
        <w:pBdr>
          <w:top w:val="nil"/>
          <w:left w:val="nil"/>
          <w:bottom w:val="nil"/>
          <w:right w:val="nil"/>
        </w:pBdr>
        <w:tabs>
          <w:tab w:val="left" w:pos="0"/>
        </w:tabs>
        <w:spacing w:line="240" w:lineRule="auto"/>
        <w:rPr>
          <w:rFonts w:ascii="Arial" w:hAnsi="Arial" w:cs="Arial"/>
          <w:sz w:val="20"/>
        </w:rPr>
      </w:pPr>
      <w:r w:rsidRPr="00C42C08">
        <w:rPr>
          <w:rFonts w:ascii="Arial" w:eastAsia="Times New Roman" w:hAnsi="Arial" w:cs="Arial"/>
          <w:color w:val="000000"/>
          <w:sz w:val="20"/>
          <w:shd w:val="clear" w:color="auto" w:fill="FFFFFF"/>
        </w:rPr>
        <w:t xml:space="preserve">Procédure entièrement dématérialisée depuis </w:t>
      </w:r>
      <w:hyperlink r:id="rId7">
        <w:r w:rsidRPr="00C42C08">
          <w:rPr>
            <w:rStyle w:val="Lienhypertexte"/>
            <w:rFonts w:ascii="Arial" w:hAnsi="Arial" w:cs="Arial"/>
            <w:sz w:val="20"/>
          </w:rPr>
          <w:t>https://marchespublics.nantesmetropole.fr</w:t>
        </w:r>
      </w:hyperlink>
    </w:p>
    <w:p w14:paraId="7C840FA7" w14:textId="77777777" w:rsidR="009376C1" w:rsidRPr="00C42C08" w:rsidRDefault="00B45F35">
      <w:pPr>
        <w:jc w:val="center"/>
        <w:rPr>
          <w:rFonts w:ascii="Arial" w:hAnsi="Arial" w:cs="Arial"/>
          <w:b/>
          <w:bCs/>
        </w:rPr>
      </w:pPr>
      <w:r w:rsidRPr="00C42C08">
        <w:rPr>
          <w:rFonts w:ascii="Arial" w:hAnsi="Arial" w:cs="Arial"/>
          <w:b/>
          <w:bCs/>
          <w:color w:val="000000"/>
        </w:rPr>
        <w:t>(</w:t>
      </w:r>
      <w:r w:rsidRPr="00C42C08">
        <w:rPr>
          <w:rFonts w:ascii="Arial" w:hAnsi="Arial" w:cs="Arial"/>
          <w:b/>
          <w:bCs/>
          <w:i/>
          <w:iCs/>
          <w:color w:val="000000"/>
        </w:rPr>
        <w:t>cf.</w:t>
      </w:r>
      <w:r w:rsidRPr="00C42C08">
        <w:rPr>
          <w:rFonts w:ascii="Arial" w:hAnsi="Arial" w:cs="Arial"/>
          <w:b/>
          <w:bCs/>
          <w:color w:val="000000"/>
        </w:rPr>
        <w:t xml:space="preserve"> Annexe au présent règlement de la consultation)</w:t>
      </w:r>
    </w:p>
    <w:p w14:paraId="715978BE" w14:textId="77777777" w:rsidR="009376C1" w:rsidRPr="00C42C08" w:rsidRDefault="009376C1">
      <w:pPr>
        <w:jc w:val="center"/>
        <w:rPr>
          <w:rFonts w:ascii="Arial" w:hAnsi="Arial" w:cs="Arial"/>
          <w:b/>
          <w:bCs/>
        </w:rPr>
      </w:pPr>
    </w:p>
    <w:p w14:paraId="107A13A0" w14:textId="77777777" w:rsidR="009376C1" w:rsidRPr="00C42C08" w:rsidRDefault="00B45F35">
      <w:pPr>
        <w:jc w:val="center"/>
        <w:rPr>
          <w:rFonts w:ascii="Arial" w:hAnsi="Arial" w:cs="Arial"/>
        </w:rPr>
      </w:pPr>
      <w:r w:rsidRPr="00C42C08">
        <w:rPr>
          <w:rFonts w:ascii="Arial" w:hAnsi="Arial" w:cs="Arial"/>
        </w:rPr>
        <w:t>La date limite de remise des offres est indiquée dans l'avis d'appel public à la concurrence (A.A.P.C.)</w:t>
      </w:r>
    </w:p>
    <w:p w14:paraId="364FABAE" w14:textId="77777777" w:rsidR="009376C1" w:rsidRPr="00C42C08" w:rsidRDefault="009376C1">
      <w:pPr>
        <w:pStyle w:val="Corpsdetexte"/>
        <w:ind w:right="477"/>
        <w:jc w:val="center"/>
        <w:rPr>
          <w:rFonts w:ascii="Arial" w:hAnsi="Arial" w:cs="Arial"/>
          <w:b/>
          <w:bCs/>
        </w:rPr>
      </w:pPr>
    </w:p>
    <w:p w14:paraId="297A01C9" w14:textId="77777777" w:rsidR="009376C1" w:rsidRPr="00C42C08" w:rsidRDefault="009376C1">
      <w:pPr>
        <w:jc w:val="center"/>
        <w:rPr>
          <w:rFonts w:ascii="Arial" w:hAnsi="Arial" w:cs="Arial"/>
          <w:b/>
          <w:bCs/>
          <w:sz w:val="24"/>
          <w:szCs w:val="24"/>
        </w:rPr>
      </w:pPr>
    </w:p>
    <w:p w14:paraId="48A3521D" w14:textId="77777777" w:rsidR="009376C1" w:rsidRPr="00C42C08" w:rsidRDefault="009376C1">
      <w:pPr>
        <w:pStyle w:val="Titre4"/>
        <w:pBdr>
          <w:top w:val="nil"/>
          <w:left w:val="nil"/>
          <w:bottom w:val="nil"/>
          <w:right w:val="nil"/>
        </w:pBdr>
        <w:tabs>
          <w:tab w:val="left" w:pos="0"/>
        </w:tabs>
        <w:spacing w:line="240" w:lineRule="auto"/>
        <w:rPr>
          <w:rFonts w:ascii="Arial" w:hAnsi="Arial" w:cs="Arial"/>
          <w:sz w:val="28"/>
          <w:szCs w:val="28"/>
        </w:rPr>
      </w:pPr>
    </w:p>
    <w:p w14:paraId="3C91F10F" w14:textId="77777777" w:rsidR="009376C1" w:rsidRPr="00C42C08" w:rsidRDefault="009376C1">
      <w:pPr>
        <w:rPr>
          <w:rFonts w:ascii="Arial" w:hAnsi="Arial" w:cs="Arial"/>
          <w:sz w:val="28"/>
          <w:szCs w:val="28"/>
        </w:rPr>
      </w:pPr>
    </w:p>
    <w:p w14:paraId="45D9B413" w14:textId="77777777" w:rsidR="009376C1" w:rsidRPr="00C42C08" w:rsidRDefault="009376C1">
      <w:pPr>
        <w:pStyle w:val="Titre4"/>
        <w:pBdr>
          <w:top w:val="nil"/>
          <w:left w:val="nil"/>
          <w:bottom w:val="nil"/>
          <w:right w:val="nil"/>
        </w:pBdr>
        <w:tabs>
          <w:tab w:val="left" w:pos="0"/>
        </w:tabs>
        <w:spacing w:line="240" w:lineRule="auto"/>
        <w:rPr>
          <w:rFonts w:ascii="Arial" w:hAnsi="Arial" w:cs="Arial"/>
          <w:strike/>
          <w:sz w:val="28"/>
          <w:szCs w:val="28"/>
        </w:rPr>
      </w:pPr>
    </w:p>
    <w:p w14:paraId="4BDE1EC2" w14:textId="77777777" w:rsidR="009376C1" w:rsidRPr="00C42C08" w:rsidRDefault="00B45F35">
      <w:pPr>
        <w:jc w:val="center"/>
        <w:rPr>
          <w:rFonts w:ascii="Arial" w:hAnsi="Arial" w:cs="Arial"/>
          <w:b/>
          <w:bCs/>
          <w:sz w:val="22"/>
          <w:szCs w:val="22"/>
        </w:rPr>
      </w:pPr>
      <w:r w:rsidRPr="00C42C08">
        <w:rPr>
          <w:rFonts w:ascii="Arial" w:hAnsi="Arial" w:cs="Arial"/>
          <w:b/>
          <w:bCs/>
          <w:color w:val="000000"/>
          <w:sz w:val="22"/>
          <w:szCs w:val="22"/>
        </w:rPr>
        <w:t xml:space="preserve">Obtention de documents confidentiels </w:t>
      </w:r>
    </w:p>
    <w:p w14:paraId="234EDADC" w14:textId="77777777" w:rsidR="009376C1" w:rsidRPr="00C42C08" w:rsidRDefault="00B45F35">
      <w:pPr>
        <w:jc w:val="center"/>
        <w:rPr>
          <w:rFonts w:ascii="Arial" w:hAnsi="Arial" w:cs="Arial"/>
          <w:b/>
          <w:bCs/>
          <w:i/>
          <w:iCs/>
          <w:sz w:val="22"/>
          <w:szCs w:val="22"/>
        </w:rPr>
      </w:pPr>
      <w:r w:rsidRPr="00C42C08">
        <w:rPr>
          <w:rFonts w:ascii="Arial" w:hAnsi="Arial" w:cs="Arial"/>
          <w:b/>
          <w:bCs/>
          <w:i/>
          <w:iCs/>
          <w:color w:val="000000"/>
          <w:sz w:val="22"/>
          <w:szCs w:val="22"/>
        </w:rPr>
        <w:t xml:space="preserve">se reporter à l’article 3 du présent document </w:t>
      </w:r>
    </w:p>
    <w:p w14:paraId="232EF05B" w14:textId="77777777" w:rsidR="009376C1" w:rsidRPr="00C42C08" w:rsidRDefault="009376C1">
      <w:pPr>
        <w:jc w:val="center"/>
        <w:rPr>
          <w:rFonts w:ascii="Arial" w:hAnsi="Arial" w:cs="Arial"/>
          <w:strike/>
          <w:sz w:val="28"/>
          <w:szCs w:val="28"/>
        </w:rPr>
      </w:pPr>
    </w:p>
    <w:p w14:paraId="5AC7A301" w14:textId="77777777" w:rsidR="009376C1" w:rsidRPr="00C42C08" w:rsidRDefault="009376C1">
      <w:pPr>
        <w:jc w:val="center"/>
        <w:rPr>
          <w:rFonts w:ascii="Arial" w:hAnsi="Arial" w:cs="Arial"/>
          <w:b/>
          <w:i/>
          <w:sz w:val="28"/>
          <w:szCs w:val="28"/>
        </w:rPr>
      </w:pPr>
    </w:p>
    <w:p w14:paraId="37C5564C" w14:textId="77777777" w:rsidR="009376C1" w:rsidRPr="00C42C08" w:rsidRDefault="009376C1">
      <w:pPr>
        <w:rPr>
          <w:rFonts w:ascii="Arial" w:hAnsi="Arial" w:cs="Arial"/>
          <w:b/>
          <w:u w:val="single"/>
        </w:rPr>
      </w:pPr>
    </w:p>
    <w:p w14:paraId="288C81E5" w14:textId="77777777" w:rsidR="009376C1" w:rsidRPr="00C42C08" w:rsidRDefault="009376C1">
      <w:pPr>
        <w:rPr>
          <w:rFonts w:ascii="Arial" w:hAnsi="Arial" w:cs="Arial"/>
          <w:b/>
          <w:u w:val="single"/>
        </w:rPr>
      </w:pPr>
    </w:p>
    <w:p w14:paraId="315FF154" w14:textId="77777777" w:rsidR="009376C1" w:rsidRPr="00C42C08" w:rsidRDefault="009376C1">
      <w:pPr>
        <w:rPr>
          <w:rFonts w:ascii="Arial" w:hAnsi="Arial" w:cs="Arial"/>
          <w:b/>
          <w:u w:val="single"/>
        </w:rPr>
      </w:pPr>
    </w:p>
    <w:p w14:paraId="48B9F3C3" w14:textId="77777777" w:rsidR="009376C1" w:rsidRPr="00C42C08" w:rsidRDefault="009376C1">
      <w:pPr>
        <w:rPr>
          <w:rFonts w:ascii="Arial" w:hAnsi="Arial" w:cs="Arial"/>
          <w:b/>
          <w:u w:val="single"/>
        </w:rPr>
      </w:pPr>
    </w:p>
    <w:p w14:paraId="20C96E49" w14:textId="77777777" w:rsidR="009376C1" w:rsidRPr="00C42C08" w:rsidRDefault="009376C1">
      <w:pPr>
        <w:rPr>
          <w:rFonts w:ascii="Arial" w:hAnsi="Arial" w:cs="Arial"/>
          <w:b/>
          <w:u w:val="single"/>
        </w:rPr>
      </w:pPr>
    </w:p>
    <w:p w14:paraId="6A98B651" w14:textId="77777777" w:rsidR="009376C1" w:rsidRPr="00C42C08" w:rsidRDefault="009376C1">
      <w:pPr>
        <w:rPr>
          <w:rFonts w:ascii="Arial" w:hAnsi="Arial" w:cs="Arial"/>
          <w:b/>
          <w:u w:val="single"/>
        </w:rPr>
      </w:pPr>
    </w:p>
    <w:p w14:paraId="7F972C6B" w14:textId="77777777" w:rsidR="009376C1" w:rsidRPr="00C42C08" w:rsidRDefault="009376C1">
      <w:pPr>
        <w:rPr>
          <w:rFonts w:ascii="Arial" w:hAnsi="Arial" w:cs="Arial"/>
          <w:b/>
          <w:u w:val="single"/>
        </w:rPr>
      </w:pPr>
    </w:p>
    <w:p w14:paraId="659013C2" w14:textId="77777777" w:rsidR="009376C1" w:rsidRPr="00C42C08" w:rsidRDefault="009376C1">
      <w:pPr>
        <w:rPr>
          <w:rFonts w:ascii="Arial" w:hAnsi="Arial" w:cs="Arial"/>
          <w:b/>
          <w:u w:val="single"/>
        </w:rPr>
      </w:pPr>
    </w:p>
    <w:p w14:paraId="6352E24D" w14:textId="77777777" w:rsidR="009376C1" w:rsidRPr="00C42C08" w:rsidRDefault="009376C1">
      <w:pPr>
        <w:rPr>
          <w:rFonts w:ascii="Arial" w:hAnsi="Arial" w:cs="Arial"/>
          <w:b/>
          <w:u w:val="single"/>
        </w:rPr>
      </w:pPr>
    </w:p>
    <w:p w14:paraId="7DC0823B" w14:textId="77777777" w:rsidR="009376C1" w:rsidRPr="00C42C08" w:rsidRDefault="009376C1">
      <w:pPr>
        <w:rPr>
          <w:rFonts w:ascii="Arial" w:hAnsi="Arial" w:cs="Arial"/>
          <w:b/>
          <w:u w:val="single"/>
        </w:rPr>
      </w:pPr>
    </w:p>
    <w:p w14:paraId="5D50FE9A" w14:textId="77777777" w:rsidR="009376C1" w:rsidRPr="00C42C08" w:rsidRDefault="009376C1">
      <w:pPr>
        <w:rPr>
          <w:rFonts w:ascii="Arial" w:hAnsi="Arial" w:cs="Arial"/>
          <w:b/>
          <w:u w:val="single"/>
        </w:rPr>
      </w:pPr>
    </w:p>
    <w:p w14:paraId="07444CD0" w14:textId="77777777" w:rsidR="009376C1" w:rsidRPr="00C42C08" w:rsidRDefault="009376C1">
      <w:pPr>
        <w:rPr>
          <w:rFonts w:ascii="Arial" w:hAnsi="Arial" w:cs="Arial"/>
          <w:b/>
          <w:u w:val="single"/>
        </w:rPr>
      </w:pPr>
    </w:p>
    <w:p w14:paraId="62438C7F" w14:textId="77777777" w:rsidR="009376C1" w:rsidRPr="00C42C08" w:rsidRDefault="009376C1">
      <w:pPr>
        <w:rPr>
          <w:rFonts w:ascii="Arial" w:hAnsi="Arial" w:cs="Arial"/>
          <w:b/>
          <w:u w:val="single"/>
        </w:rPr>
      </w:pPr>
    </w:p>
    <w:p w14:paraId="5471C22C" w14:textId="77777777" w:rsidR="009376C1" w:rsidRPr="00C42C08" w:rsidRDefault="00B45F35">
      <w:pPr>
        <w:rPr>
          <w:rFonts w:ascii="Arial" w:hAnsi="Arial" w:cs="Arial"/>
          <w:b/>
          <w:u w:val="single"/>
        </w:rPr>
      </w:pPr>
      <w:r w:rsidRPr="00C42C08">
        <w:rPr>
          <w:rFonts w:ascii="Arial" w:hAnsi="Arial" w:cs="Arial"/>
        </w:rPr>
        <w:br w:type="page"/>
      </w:r>
    </w:p>
    <w:p w14:paraId="2B32EA40" w14:textId="77777777" w:rsidR="009376C1" w:rsidRPr="00C42C08" w:rsidRDefault="00B45F35">
      <w:pPr>
        <w:rPr>
          <w:rFonts w:ascii="Arial" w:hAnsi="Arial" w:cs="Arial"/>
        </w:rPr>
      </w:pPr>
      <w:r w:rsidRPr="00C42C08">
        <w:rPr>
          <w:rFonts w:ascii="Arial" w:hAnsi="Arial" w:cs="Arial"/>
          <w:b/>
          <w:u w:val="single"/>
        </w:rPr>
        <w:lastRenderedPageBreak/>
        <w:t>ARTICLE 1 - Objet de la consultation</w:t>
      </w:r>
    </w:p>
    <w:p w14:paraId="5B51720A" w14:textId="77777777" w:rsidR="009376C1" w:rsidRPr="00C42C08" w:rsidRDefault="009376C1">
      <w:pPr>
        <w:jc w:val="both"/>
        <w:rPr>
          <w:rFonts w:ascii="Arial" w:hAnsi="Arial" w:cs="Arial"/>
        </w:rPr>
      </w:pPr>
    </w:p>
    <w:p w14:paraId="5E90CCD6" w14:textId="77777777" w:rsidR="009376C1" w:rsidRPr="00C42C08" w:rsidRDefault="00B45F35">
      <w:pPr>
        <w:jc w:val="both"/>
        <w:rPr>
          <w:rFonts w:ascii="Arial" w:hAnsi="Arial" w:cs="Arial"/>
          <w:u w:val="single"/>
        </w:rPr>
      </w:pPr>
      <w:r w:rsidRPr="00C42C08">
        <w:rPr>
          <w:rFonts w:ascii="Arial" w:hAnsi="Arial" w:cs="Arial"/>
          <w:u w:val="single"/>
        </w:rPr>
        <w:t>1.1 - Objet de la consultation</w:t>
      </w:r>
    </w:p>
    <w:p w14:paraId="740F1A76" w14:textId="77777777" w:rsidR="009376C1" w:rsidRPr="00C42C08" w:rsidRDefault="009376C1">
      <w:pPr>
        <w:jc w:val="both"/>
        <w:rPr>
          <w:rFonts w:ascii="Arial" w:hAnsi="Arial" w:cs="Arial"/>
          <w:u w:val="single"/>
        </w:rPr>
      </w:pPr>
    </w:p>
    <w:p w14:paraId="02771037" w14:textId="77777777" w:rsidR="009376C1" w:rsidRPr="00C42C08" w:rsidRDefault="00B45F35">
      <w:pPr>
        <w:jc w:val="both"/>
        <w:rPr>
          <w:rFonts w:ascii="Arial" w:hAnsi="Arial" w:cs="Arial"/>
        </w:rPr>
      </w:pPr>
      <w:r w:rsidRPr="00C42C08">
        <w:rPr>
          <w:rFonts w:ascii="Arial" w:hAnsi="Arial" w:cs="Arial"/>
          <w:color w:val="000000"/>
        </w:rPr>
        <w:t xml:space="preserve">La présente consultation porte sur la </w:t>
      </w:r>
      <w:r w:rsidRPr="00C42C08">
        <w:rPr>
          <w:rFonts w:ascii="Arial" w:hAnsi="Arial" w:cs="Arial"/>
          <w:b/>
          <w:bCs/>
          <w:color w:val="000000"/>
        </w:rPr>
        <w:t xml:space="preserve">fourniture, pose, prestations de service et maintenance des caméras et supports, destinés à la gestion du trafic et </w:t>
      </w:r>
      <w:proofErr w:type="spellStart"/>
      <w:r w:rsidRPr="00C42C08">
        <w:rPr>
          <w:rFonts w:ascii="Arial" w:hAnsi="Arial" w:cs="Arial"/>
          <w:b/>
          <w:bCs/>
          <w:color w:val="000000"/>
        </w:rPr>
        <w:t>vidéo-protection</w:t>
      </w:r>
      <w:proofErr w:type="spellEnd"/>
      <w:r w:rsidRPr="00C42C08">
        <w:rPr>
          <w:rFonts w:ascii="Arial" w:hAnsi="Arial" w:cs="Arial"/>
          <w:b/>
          <w:bCs/>
          <w:color w:val="000000"/>
        </w:rPr>
        <w:t>.</w:t>
      </w:r>
    </w:p>
    <w:p w14:paraId="2CB5BE76" w14:textId="77777777" w:rsidR="009376C1" w:rsidRPr="00C42C08" w:rsidRDefault="009376C1">
      <w:pPr>
        <w:rPr>
          <w:rFonts w:ascii="Arial" w:hAnsi="Arial" w:cs="Arial"/>
          <w:b/>
          <w:bCs/>
          <w:color w:val="FF00CC"/>
          <w:shd w:val="clear" w:color="auto" w:fill="FFFF00"/>
        </w:rPr>
      </w:pPr>
    </w:p>
    <w:p w14:paraId="53587C5A" w14:textId="77777777" w:rsidR="009376C1" w:rsidRPr="00C42C08" w:rsidRDefault="00B45F35">
      <w:pPr>
        <w:pStyle w:val="Corpsdetexte"/>
        <w:rPr>
          <w:rFonts w:ascii="Arial" w:hAnsi="Arial" w:cs="Arial"/>
        </w:rPr>
      </w:pPr>
      <w:r w:rsidRPr="00C42C08">
        <w:rPr>
          <w:rFonts w:ascii="Arial" w:eastAsia="Times New Roman" w:hAnsi="Arial" w:cs="Arial"/>
          <w:color w:val="000000"/>
          <w:shd w:val="clear" w:color="auto" w:fill="FFFFFF"/>
        </w:rPr>
        <w:t>Il s’agit d’un accord-cadre mono-attributaire à bons de commande.</w:t>
      </w:r>
    </w:p>
    <w:p w14:paraId="04A75E1E" w14:textId="77777777" w:rsidR="009376C1" w:rsidRPr="00C42C08" w:rsidRDefault="009376C1">
      <w:pPr>
        <w:pStyle w:val="Corpsdetexte"/>
        <w:rPr>
          <w:rFonts w:ascii="Arial" w:hAnsi="Arial" w:cs="Arial"/>
          <w:b/>
          <w:bCs/>
          <w:i/>
          <w:iCs/>
          <w:color w:val="FF00FF"/>
          <w:shd w:val="clear" w:color="auto" w:fill="FFFF00"/>
        </w:rPr>
      </w:pPr>
    </w:p>
    <w:p w14:paraId="23D25B13" w14:textId="77777777" w:rsidR="009376C1" w:rsidRPr="00C42C08" w:rsidRDefault="009376C1">
      <w:pPr>
        <w:pStyle w:val="Corpsdetexte"/>
        <w:rPr>
          <w:rFonts w:ascii="Arial" w:hAnsi="Arial" w:cs="Arial"/>
          <w:b/>
          <w:bCs/>
          <w:i/>
          <w:iCs/>
          <w:color w:val="FF00FF"/>
          <w:shd w:val="clear" w:color="auto" w:fill="FFFF00"/>
        </w:rPr>
      </w:pPr>
    </w:p>
    <w:p w14:paraId="57FCA7E4" w14:textId="77777777" w:rsidR="009376C1" w:rsidRPr="00C42C08" w:rsidRDefault="00B45F35">
      <w:pPr>
        <w:jc w:val="both"/>
        <w:rPr>
          <w:rFonts w:ascii="Arial" w:hAnsi="Arial" w:cs="Arial"/>
        </w:rPr>
      </w:pPr>
      <w:r w:rsidRPr="00C42C08">
        <w:rPr>
          <w:rFonts w:ascii="Arial" w:hAnsi="Arial" w:cs="Arial"/>
          <w:u w:val="single"/>
        </w:rPr>
        <w:t>1.2 - Mode de consultation</w:t>
      </w:r>
    </w:p>
    <w:p w14:paraId="12C1B451" w14:textId="77777777" w:rsidR="009376C1" w:rsidRPr="00C42C08" w:rsidRDefault="009376C1">
      <w:pPr>
        <w:ind w:right="794"/>
        <w:jc w:val="both"/>
        <w:rPr>
          <w:rFonts w:ascii="Arial" w:hAnsi="Arial" w:cs="Arial"/>
          <w:i/>
        </w:rPr>
      </w:pPr>
    </w:p>
    <w:p w14:paraId="2C2F3CC7" w14:textId="77777777" w:rsidR="009376C1" w:rsidRPr="00C42C08" w:rsidRDefault="00B45F35">
      <w:pPr>
        <w:ind w:right="794"/>
        <w:jc w:val="both"/>
        <w:rPr>
          <w:rFonts w:ascii="Arial" w:hAnsi="Arial" w:cs="Arial"/>
        </w:rPr>
      </w:pPr>
      <w:r w:rsidRPr="00C42C08">
        <w:rPr>
          <w:rFonts w:ascii="Arial" w:hAnsi="Arial" w:cs="Arial"/>
          <w:b/>
          <w:bCs/>
          <w:color w:val="000000"/>
        </w:rPr>
        <w:t>Procédure formalisée soumise aux articles R2161-2 et suivants du Code de la commande publique.</w:t>
      </w:r>
    </w:p>
    <w:p w14:paraId="2B3B5E5C" w14:textId="77777777" w:rsidR="009376C1" w:rsidRPr="00C42C08" w:rsidRDefault="009376C1">
      <w:pPr>
        <w:ind w:right="794"/>
        <w:jc w:val="both"/>
        <w:rPr>
          <w:rFonts w:ascii="Arial" w:hAnsi="Arial" w:cs="Arial"/>
          <w:b/>
          <w:bCs/>
        </w:rPr>
      </w:pPr>
    </w:p>
    <w:p w14:paraId="1F9FAE84" w14:textId="77777777" w:rsidR="009376C1" w:rsidRPr="00C42C08" w:rsidRDefault="00B45F35">
      <w:pPr>
        <w:jc w:val="both"/>
        <w:rPr>
          <w:rFonts w:ascii="Arial" w:hAnsi="Arial" w:cs="Arial"/>
          <w:u w:val="single"/>
        </w:rPr>
      </w:pPr>
      <w:r w:rsidRPr="00C42C08">
        <w:rPr>
          <w:rFonts w:ascii="Arial" w:hAnsi="Arial" w:cs="Arial"/>
          <w:u w:val="single"/>
        </w:rPr>
        <w:t>1.3 - Décomposition de la consultation</w:t>
      </w:r>
    </w:p>
    <w:p w14:paraId="4BF6AF2E" w14:textId="77777777" w:rsidR="009376C1" w:rsidRPr="00C42C08" w:rsidRDefault="009376C1">
      <w:pPr>
        <w:jc w:val="both"/>
        <w:rPr>
          <w:rFonts w:ascii="Arial" w:hAnsi="Arial" w:cs="Arial"/>
        </w:rPr>
      </w:pPr>
    </w:p>
    <w:p w14:paraId="51AB5E83" w14:textId="77777777" w:rsidR="009376C1" w:rsidRPr="00C42C08" w:rsidRDefault="00B45F35">
      <w:pPr>
        <w:jc w:val="both"/>
        <w:rPr>
          <w:rFonts w:ascii="Arial" w:hAnsi="Arial" w:cs="Arial"/>
        </w:rPr>
      </w:pPr>
      <w:r w:rsidRPr="00C42C08">
        <w:rPr>
          <w:rFonts w:ascii="Arial" w:hAnsi="Arial" w:cs="Arial"/>
        </w:rPr>
        <w:t>Aucun allotissement n’est prévu pour les raisons suivantes : les prestations ne présentent aucune singularité technique et qu’il est nécessaire de préserver l’homogénéité technique globale du marché.</w:t>
      </w:r>
    </w:p>
    <w:p w14:paraId="3655A986" w14:textId="77777777" w:rsidR="009376C1" w:rsidRPr="00C42C08" w:rsidRDefault="009376C1">
      <w:pPr>
        <w:jc w:val="both"/>
        <w:rPr>
          <w:rFonts w:ascii="Arial" w:hAnsi="Arial" w:cs="Arial"/>
          <w:b/>
          <w:bCs/>
          <w:color w:val="FF00FF"/>
          <w:shd w:val="clear" w:color="auto" w:fill="FFFF00"/>
        </w:rPr>
      </w:pPr>
    </w:p>
    <w:p w14:paraId="0F553CAB" w14:textId="77777777" w:rsidR="009376C1" w:rsidRPr="00C42C08" w:rsidRDefault="00B45F35">
      <w:pPr>
        <w:jc w:val="both"/>
        <w:rPr>
          <w:rFonts w:ascii="Arial" w:hAnsi="Arial" w:cs="Arial"/>
        </w:rPr>
      </w:pPr>
      <w:r w:rsidRPr="00C42C08">
        <w:rPr>
          <w:rFonts w:ascii="Arial" w:hAnsi="Arial" w:cs="Arial"/>
        </w:rPr>
        <w:t>L’accord-cadre est dénué tout minimum, mais est assorti, d’un montant maximum arrêté, pour toute la période contractuelle, comme suit : 6 000 000,00 € H.T.</w:t>
      </w:r>
    </w:p>
    <w:p w14:paraId="54052E6F" w14:textId="77777777" w:rsidR="009376C1" w:rsidRPr="00C42C08" w:rsidRDefault="009376C1">
      <w:pPr>
        <w:jc w:val="both"/>
        <w:rPr>
          <w:rFonts w:ascii="Arial" w:hAnsi="Arial" w:cs="Arial"/>
          <w:shd w:val="clear" w:color="auto" w:fill="FFFF99"/>
        </w:rPr>
      </w:pPr>
    </w:p>
    <w:p w14:paraId="65D328A5" w14:textId="77777777" w:rsidR="009376C1" w:rsidRPr="00C42C08" w:rsidRDefault="009376C1">
      <w:pPr>
        <w:jc w:val="both"/>
        <w:rPr>
          <w:rFonts w:ascii="Arial" w:hAnsi="Arial" w:cs="Arial"/>
          <w:u w:val="single"/>
        </w:rPr>
      </w:pPr>
    </w:p>
    <w:p w14:paraId="70CB375A" w14:textId="77777777" w:rsidR="009376C1" w:rsidRPr="00C42C08" w:rsidRDefault="00B45F35">
      <w:pPr>
        <w:jc w:val="both"/>
        <w:rPr>
          <w:rFonts w:ascii="Arial" w:hAnsi="Arial" w:cs="Arial"/>
        </w:rPr>
      </w:pPr>
      <w:r w:rsidRPr="00C42C08">
        <w:rPr>
          <w:rFonts w:ascii="Arial" w:hAnsi="Arial" w:cs="Arial"/>
          <w:u w:val="single"/>
        </w:rPr>
        <w:t>1.4 – Groupement d’entreprises</w:t>
      </w:r>
    </w:p>
    <w:p w14:paraId="3F1769BD" w14:textId="77777777" w:rsidR="009376C1" w:rsidRPr="00C42C08" w:rsidRDefault="009376C1">
      <w:pPr>
        <w:pStyle w:val="Normal3"/>
        <w:tabs>
          <w:tab w:val="clear" w:pos="1418"/>
        </w:tabs>
        <w:ind w:left="0" w:firstLine="0"/>
        <w:rPr>
          <w:rFonts w:ascii="Arial" w:hAnsi="Arial" w:cs="Arial"/>
          <w:sz w:val="20"/>
          <w:lang w:eastAsia="fr-FR"/>
        </w:rPr>
      </w:pPr>
    </w:p>
    <w:p w14:paraId="00403CD3" w14:textId="77777777" w:rsidR="009376C1" w:rsidRPr="00C42C08" w:rsidRDefault="00B45F35">
      <w:pPr>
        <w:pStyle w:val="Normal3"/>
        <w:tabs>
          <w:tab w:val="clear" w:pos="1418"/>
        </w:tabs>
        <w:ind w:left="0" w:firstLine="0"/>
        <w:rPr>
          <w:rFonts w:ascii="Arial" w:hAnsi="Arial" w:cs="Arial"/>
        </w:rPr>
      </w:pPr>
      <w:r w:rsidRPr="00C42C08">
        <w:rPr>
          <w:rFonts w:ascii="Arial" w:hAnsi="Arial" w:cs="Arial"/>
          <w:sz w:val="20"/>
          <w:lang w:eastAsia="fr-FR"/>
        </w:rPr>
        <w:t>L'acheteur ne souhaite imposer aucune forme de groupement à l’attributaire du marché.</w:t>
      </w:r>
    </w:p>
    <w:p w14:paraId="3B6A10DE" w14:textId="77777777" w:rsidR="009376C1" w:rsidRPr="00C42C08" w:rsidRDefault="009376C1">
      <w:pPr>
        <w:tabs>
          <w:tab w:val="left" w:pos="3119"/>
          <w:tab w:val="center" w:pos="5103"/>
        </w:tabs>
        <w:ind w:right="567"/>
        <w:jc w:val="both"/>
        <w:rPr>
          <w:rFonts w:ascii="Arial" w:hAnsi="Arial" w:cs="Arial"/>
          <w:color w:val="FF00CC"/>
          <w:shd w:val="clear" w:color="auto" w:fill="FFF200"/>
          <w:lang w:eastAsia="fr-FR"/>
        </w:rPr>
      </w:pPr>
    </w:p>
    <w:p w14:paraId="6F15E08D" w14:textId="77777777" w:rsidR="009376C1" w:rsidRPr="00C42C08" w:rsidRDefault="00B45F35">
      <w:pPr>
        <w:pStyle w:val="Normal3"/>
        <w:tabs>
          <w:tab w:val="clear" w:pos="1418"/>
        </w:tabs>
        <w:ind w:left="0" w:firstLine="0"/>
        <w:rPr>
          <w:rFonts w:ascii="Arial" w:hAnsi="Arial" w:cs="Arial"/>
        </w:rPr>
      </w:pPr>
      <w:r w:rsidRPr="00C42C08">
        <w:rPr>
          <w:rFonts w:ascii="Arial" w:hAnsi="Arial" w:cs="Arial"/>
          <w:sz w:val="20"/>
          <w:lang w:eastAsia="fr-FR"/>
        </w:rPr>
        <w:t xml:space="preserve">Les candidats peuvent présenter une offre, soit en qualité de candidats individuels, soit en qualité de membres d’un ou plusieurs groupements. </w:t>
      </w:r>
      <w:r w:rsidRPr="00C42C08">
        <w:rPr>
          <w:rFonts w:ascii="Arial" w:hAnsi="Arial" w:cs="Arial"/>
          <w:b/>
          <w:bCs/>
          <w:sz w:val="20"/>
          <w:lang w:eastAsia="fr-FR"/>
        </w:rPr>
        <w:t>Ils ne peuvent donc pas cumuler les deux qualités</w:t>
      </w:r>
      <w:r w:rsidRPr="00C42C08">
        <w:rPr>
          <w:rFonts w:ascii="Arial" w:hAnsi="Arial" w:cs="Arial"/>
          <w:sz w:val="20"/>
          <w:lang w:eastAsia="fr-FR"/>
        </w:rPr>
        <w:t>.</w:t>
      </w:r>
    </w:p>
    <w:p w14:paraId="35546986" w14:textId="77777777" w:rsidR="009376C1" w:rsidRPr="00C42C08" w:rsidRDefault="009376C1">
      <w:pPr>
        <w:pStyle w:val="Normal3"/>
        <w:tabs>
          <w:tab w:val="clear" w:pos="1418"/>
        </w:tabs>
        <w:ind w:left="0" w:firstLine="0"/>
        <w:rPr>
          <w:rFonts w:ascii="Arial" w:hAnsi="Arial" w:cs="Arial"/>
          <w:sz w:val="20"/>
          <w:lang w:eastAsia="fr-FR"/>
        </w:rPr>
      </w:pPr>
    </w:p>
    <w:p w14:paraId="02610D87" w14:textId="77777777" w:rsidR="009376C1" w:rsidRPr="00C42C08" w:rsidRDefault="00B45F35">
      <w:pPr>
        <w:pStyle w:val="Normal3"/>
        <w:tabs>
          <w:tab w:val="clear" w:pos="1418"/>
        </w:tabs>
        <w:ind w:left="0" w:firstLine="0"/>
        <w:rPr>
          <w:rFonts w:ascii="Arial" w:hAnsi="Arial" w:cs="Arial"/>
          <w:sz w:val="20"/>
          <w:lang w:eastAsia="fr-FR"/>
        </w:rPr>
      </w:pPr>
      <w:r w:rsidRPr="00C42C08">
        <w:rPr>
          <w:rFonts w:ascii="Arial" w:hAnsi="Arial" w:cs="Arial"/>
          <w:sz w:val="20"/>
          <w:lang w:eastAsia="fr-FR"/>
        </w:rPr>
        <w:t>Un même prestataire ne pourra pas être mandataire de plus d’un groupement pour un même marché. </w:t>
      </w:r>
    </w:p>
    <w:p w14:paraId="6050B155" w14:textId="77777777" w:rsidR="009376C1" w:rsidRPr="00C42C08" w:rsidRDefault="009376C1">
      <w:pPr>
        <w:jc w:val="both"/>
        <w:rPr>
          <w:rFonts w:ascii="Arial" w:hAnsi="Arial" w:cs="Arial"/>
          <w:lang w:eastAsia="fr-FR"/>
        </w:rPr>
      </w:pPr>
    </w:p>
    <w:p w14:paraId="12AFFA0D" w14:textId="77777777" w:rsidR="009376C1" w:rsidRPr="00C42C08" w:rsidRDefault="00B45F35">
      <w:pPr>
        <w:jc w:val="both"/>
        <w:rPr>
          <w:rFonts w:ascii="Arial" w:hAnsi="Arial" w:cs="Arial"/>
          <w:lang w:eastAsia="fr-FR"/>
        </w:rPr>
      </w:pPr>
      <w:r w:rsidRPr="00C42C08">
        <w:rPr>
          <w:rFonts w:ascii="Arial" w:hAnsi="Arial" w:cs="Arial"/>
          <w:lang w:eastAsia="fr-FR"/>
        </w:rPr>
        <w:t>Le mandataire devra fournir, si le groupement est désigné attributaire, un document d’habilitation signé par les autres membres du groupement et précisant les conditions de cette habilitation.</w:t>
      </w:r>
    </w:p>
    <w:p w14:paraId="04188BFC" w14:textId="77777777" w:rsidR="009376C1" w:rsidRPr="00C42C08" w:rsidRDefault="009376C1">
      <w:pPr>
        <w:pStyle w:val="Normal3"/>
        <w:tabs>
          <w:tab w:val="clear" w:pos="1418"/>
        </w:tabs>
        <w:ind w:left="0" w:firstLine="0"/>
        <w:jc w:val="center"/>
        <w:rPr>
          <w:rFonts w:ascii="Arial" w:hAnsi="Arial" w:cs="Arial"/>
          <w:sz w:val="20"/>
          <w:u w:val="single"/>
        </w:rPr>
      </w:pPr>
    </w:p>
    <w:p w14:paraId="3CBEEC0F" w14:textId="77777777" w:rsidR="009376C1" w:rsidRPr="00C42C08" w:rsidRDefault="00B45F35">
      <w:pPr>
        <w:jc w:val="both"/>
        <w:rPr>
          <w:rFonts w:ascii="Arial" w:hAnsi="Arial" w:cs="Arial"/>
          <w:u w:val="single"/>
        </w:rPr>
      </w:pPr>
      <w:r w:rsidRPr="00C42C08">
        <w:rPr>
          <w:rFonts w:ascii="Arial" w:hAnsi="Arial" w:cs="Arial"/>
          <w:u w:val="single"/>
        </w:rPr>
        <w:t>1.5 - Nomenclature</w:t>
      </w:r>
    </w:p>
    <w:p w14:paraId="0372C70E" w14:textId="77777777" w:rsidR="009376C1" w:rsidRPr="00C42C08" w:rsidRDefault="009376C1">
      <w:pPr>
        <w:jc w:val="both"/>
        <w:rPr>
          <w:rFonts w:ascii="Arial" w:hAnsi="Arial" w:cs="Arial"/>
          <w:u w:val="single"/>
        </w:rPr>
      </w:pPr>
    </w:p>
    <w:tbl>
      <w:tblPr>
        <w:tblW w:w="9645" w:type="dxa"/>
        <w:tblInd w:w="-2" w:type="dxa"/>
        <w:tblLayout w:type="fixed"/>
        <w:tblCellMar>
          <w:top w:w="55" w:type="dxa"/>
          <w:left w:w="55" w:type="dxa"/>
          <w:bottom w:w="55" w:type="dxa"/>
          <w:right w:w="55" w:type="dxa"/>
        </w:tblCellMar>
        <w:tblLook w:val="04A0" w:firstRow="1" w:lastRow="0" w:firstColumn="1" w:lastColumn="0" w:noHBand="0" w:noVBand="1"/>
      </w:tblPr>
      <w:tblGrid>
        <w:gridCol w:w="4020"/>
        <w:gridCol w:w="5625"/>
      </w:tblGrid>
      <w:tr w:rsidR="009376C1" w:rsidRPr="00C42C08" w14:paraId="6F67AF84" w14:textId="77777777">
        <w:tc>
          <w:tcPr>
            <w:tcW w:w="4020" w:type="dxa"/>
            <w:tcBorders>
              <w:top w:val="single" w:sz="2" w:space="0" w:color="000000"/>
              <w:left w:val="single" w:sz="2" w:space="0" w:color="000000"/>
              <w:bottom w:val="single" w:sz="2" w:space="0" w:color="000000"/>
            </w:tcBorders>
            <w:shd w:val="clear" w:color="auto" w:fill="DDDDDD"/>
          </w:tcPr>
          <w:p w14:paraId="654B2220" w14:textId="77777777" w:rsidR="009376C1" w:rsidRPr="00C42C08" w:rsidRDefault="00B45F35">
            <w:pPr>
              <w:jc w:val="both"/>
              <w:rPr>
                <w:rFonts w:ascii="Arial" w:hAnsi="Arial" w:cs="Arial"/>
                <w:b/>
                <w:bCs/>
              </w:rPr>
            </w:pPr>
            <w:r w:rsidRPr="00C42C08">
              <w:rPr>
                <w:rFonts w:ascii="Arial" w:hAnsi="Arial" w:cs="Arial"/>
                <w:b/>
                <w:bCs/>
              </w:rPr>
              <w:t>Famille – nomenclature achats interne </w:t>
            </w:r>
          </w:p>
        </w:tc>
        <w:tc>
          <w:tcPr>
            <w:tcW w:w="5624" w:type="dxa"/>
            <w:tcBorders>
              <w:top w:val="single" w:sz="2" w:space="0" w:color="000000"/>
              <w:left w:val="single" w:sz="2" w:space="0" w:color="000000"/>
              <w:bottom w:val="single" w:sz="2" w:space="0" w:color="000000"/>
              <w:right w:val="single" w:sz="2" w:space="0" w:color="000000"/>
            </w:tcBorders>
          </w:tcPr>
          <w:p w14:paraId="0E690EC1" w14:textId="77777777" w:rsidR="009376C1" w:rsidRPr="00C42C08" w:rsidRDefault="00B45F35">
            <w:pPr>
              <w:pStyle w:val="Contenudetableau"/>
              <w:jc w:val="both"/>
              <w:rPr>
                <w:rFonts w:ascii="Arial" w:hAnsi="Arial" w:cs="Arial"/>
              </w:rPr>
            </w:pPr>
            <w:r w:rsidRPr="00C42C08">
              <w:rPr>
                <w:rFonts w:ascii="Arial" w:hAnsi="Arial" w:cs="Arial"/>
              </w:rPr>
              <w:t>SRS01</w:t>
            </w:r>
          </w:p>
        </w:tc>
      </w:tr>
      <w:tr w:rsidR="009376C1" w:rsidRPr="00C42C08" w14:paraId="3D643F12" w14:textId="77777777">
        <w:tc>
          <w:tcPr>
            <w:tcW w:w="4020" w:type="dxa"/>
            <w:tcBorders>
              <w:left w:val="single" w:sz="2" w:space="0" w:color="000000"/>
              <w:bottom w:val="single" w:sz="2" w:space="0" w:color="000000"/>
            </w:tcBorders>
            <w:shd w:val="clear" w:color="auto" w:fill="DDDDDD"/>
          </w:tcPr>
          <w:p w14:paraId="77C55E00" w14:textId="77777777" w:rsidR="009376C1" w:rsidRPr="00C42C08" w:rsidRDefault="00B45F35">
            <w:pPr>
              <w:pStyle w:val="Contenudetableau"/>
              <w:jc w:val="both"/>
              <w:rPr>
                <w:rFonts w:ascii="Arial" w:hAnsi="Arial" w:cs="Arial"/>
                <w:b/>
                <w:bCs/>
              </w:rPr>
            </w:pPr>
            <w:r w:rsidRPr="00C42C08">
              <w:rPr>
                <w:rFonts w:ascii="Arial" w:hAnsi="Arial" w:cs="Arial"/>
                <w:b/>
                <w:bCs/>
              </w:rPr>
              <w:t>Code CPV</w:t>
            </w:r>
          </w:p>
        </w:tc>
        <w:tc>
          <w:tcPr>
            <w:tcW w:w="5624" w:type="dxa"/>
            <w:tcBorders>
              <w:left w:val="single" w:sz="2" w:space="0" w:color="000000"/>
              <w:bottom w:val="single" w:sz="2" w:space="0" w:color="000000"/>
              <w:right w:val="single" w:sz="2" w:space="0" w:color="000000"/>
            </w:tcBorders>
          </w:tcPr>
          <w:p w14:paraId="69B41A5D" w14:textId="77777777" w:rsidR="009376C1" w:rsidRPr="00C42C08" w:rsidRDefault="00B45F35">
            <w:pPr>
              <w:pStyle w:val="Normal2"/>
              <w:keepNext/>
              <w:tabs>
                <w:tab w:val="clear" w:pos="851"/>
                <w:tab w:val="clear" w:pos="1135"/>
              </w:tabs>
              <w:ind w:left="0" w:firstLine="0"/>
              <w:jc w:val="left"/>
              <w:rPr>
                <w:rFonts w:ascii="Arial" w:hAnsi="Arial" w:cs="Arial"/>
                <w:sz w:val="20"/>
                <w:shd w:val="clear" w:color="auto" w:fill="FFFFFF"/>
              </w:rPr>
            </w:pPr>
            <w:r w:rsidRPr="00C42C08">
              <w:rPr>
                <w:rFonts w:ascii="Arial" w:hAnsi="Arial" w:cs="Arial"/>
                <w:sz w:val="20"/>
                <w:shd w:val="clear" w:color="auto" w:fill="FFFFFF"/>
              </w:rPr>
              <w:t>Système de surveillance vidéo. (323235008)</w:t>
            </w:r>
          </w:p>
        </w:tc>
      </w:tr>
    </w:tbl>
    <w:p w14:paraId="49D474D9" w14:textId="77777777" w:rsidR="009376C1" w:rsidRPr="00C42C08" w:rsidRDefault="009376C1">
      <w:pPr>
        <w:jc w:val="both"/>
        <w:rPr>
          <w:rFonts w:ascii="Arial" w:hAnsi="Arial" w:cs="Arial"/>
          <w:lang w:eastAsia="fr-FR"/>
        </w:rPr>
      </w:pPr>
    </w:p>
    <w:p w14:paraId="76938477" w14:textId="77777777" w:rsidR="009376C1" w:rsidRPr="00C42C08" w:rsidRDefault="009376C1">
      <w:pPr>
        <w:jc w:val="both"/>
        <w:rPr>
          <w:rFonts w:ascii="Arial" w:hAnsi="Arial" w:cs="Arial"/>
          <w:b/>
          <w:u w:val="single"/>
        </w:rPr>
      </w:pPr>
    </w:p>
    <w:p w14:paraId="144DCF0E" w14:textId="77777777" w:rsidR="009376C1" w:rsidRPr="00C42C08" w:rsidRDefault="009376C1">
      <w:pPr>
        <w:rPr>
          <w:rFonts w:ascii="Arial" w:hAnsi="Arial" w:cs="Arial"/>
          <w:b/>
          <w:u w:val="single"/>
        </w:rPr>
      </w:pPr>
    </w:p>
    <w:p w14:paraId="080D0F73" w14:textId="77777777" w:rsidR="009376C1" w:rsidRPr="00C42C08" w:rsidRDefault="00B45F35">
      <w:pPr>
        <w:rPr>
          <w:rFonts w:ascii="Arial" w:hAnsi="Arial" w:cs="Arial"/>
          <w:b/>
          <w:u w:val="single"/>
        </w:rPr>
      </w:pPr>
      <w:r w:rsidRPr="00C42C08">
        <w:rPr>
          <w:rFonts w:ascii="Arial" w:hAnsi="Arial" w:cs="Arial"/>
          <w:b/>
          <w:u w:val="single"/>
        </w:rPr>
        <w:t>ARTICLE 2 - Conditions de la consultation</w:t>
      </w:r>
    </w:p>
    <w:p w14:paraId="78166D90" w14:textId="77777777" w:rsidR="009376C1" w:rsidRPr="00C42C08" w:rsidRDefault="009376C1">
      <w:pPr>
        <w:rPr>
          <w:rFonts w:ascii="Arial" w:hAnsi="Arial" w:cs="Arial"/>
          <w:b/>
          <w:bCs/>
          <w:u w:val="single"/>
        </w:rPr>
      </w:pPr>
    </w:p>
    <w:p w14:paraId="0F7635C3" w14:textId="77777777" w:rsidR="009376C1" w:rsidRPr="00C42C08" w:rsidRDefault="00B45F35">
      <w:pPr>
        <w:rPr>
          <w:rFonts w:ascii="Arial" w:hAnsi="Arial" w:cs="Arial"/>
          <w:u w:val="single"/>
        </w:rPr>
      </w:pPr>
      <w:r w:rsidRPr="00C42C08">
        <w:rPr>
          <w:rFonts w:ascii="Arial" w:hAnsi="Arial" w:cs="Arial"/>
          <w:u w:val="single"/>
        </w:rPr>
        <w:t>2.1 - Durée – Délais d'exécution</w:t>
      </w:r>
    </w:p>
    <w:p w14:paraId="44F92479" w14:textId="77777777" w:rsidR="009376C1" w:rsidRPr="00C42C08" w:rsidRDefault="009376C1">
      <w:pPr>
        <w:rPr>
          <w:rFonts w:ascii="Arial" w:hAnsi="Arial" w:cs="Arial"/>
          <w:i/>
          <w:iCs/>
          <w:color w:val="000000"/>
          <w:shd w:val="clear" w:color="auto" w:fill="00FF00"/>
        </w:rPr>
      </w:pPr>
    </w:p>
    <w:p w14:paraId="24F91D5C" w14:textId="77777777" w:rsidR="009376C1" w:rsidRPr="00C42C08" w:rsidRDefault="00B45F35">
      <w:pPr>
        <w:pStyle w:val="Retraitcorpsdetexte"/>
        <w:ind w:left="0"/>
        <w:rPr>
          <w:rFonts w:ascii="Arial" w:hAnsi="Arial" w:cs="Arial"/>
        </w:rPr>
      </w:pPr>
      <w:r w:rsidRPr="00C42C08">
        <w:rPr>
          <w:rFonts w:ascii="Arial" w:hAnsi="Arial" w:cs="Arial"/>
        </w:rPr>
        <w:t>La durée du marché est de 4 ans à compter de sa date de notification.</w:t>
      </w:r>
    </w:p>
    <w:p w14:paraId="03E81F61" w14:textId="77777777" w:rsidR="009376C1" w:rsidRPr="00C42C08" w:rsidRDefault="009376C1">
      <w:pPr>
        <w:jc w:val="both"/>
        <w:rPr>
          <w:rFonts w:ascii="Arial" w:hAnsi="Arial" w:cs="Arial"/>
          <w:u w:val="single"/>
        </w:rPr>
      </w:pPr>
    </w:p>
    <w:p w14:paraId="7B086E41" w14:textId="77777777" w:rsidR="009376C1" w:rsidRPr="00C42C08" w:rsidRDefault="00B45F35">
      <w:pPr>
        <w:jc w:val="both"/>
        <w:rPr>
          <w:rFonts w:ascii="Arial" w:hAnsi="Arial" w:cs="Arial"/>
        </w:rPr>
      </w:pPr>
      <w:r w:rsidRPr="00C42C08">
        <w:rPr>
          <w:rFonts w:ascii="Arial" w:hAnsi="Arial" w:cs="Arial"/>
          <w:u w:val="single"/>
        </w:rPr>
        <w:t>2.2- Variantes facultatives et obligatoires</w:t>
      </w:r>
    </w:p>
    <w:p w14:paraId="0D7A9F4A" w14:textId="77777777" w:rsidR="009376C1" w:rsidRPr="00C42C08" w:rsidRDefault="009376C1">
      <w:pPr>
        <w:pStyle w:val="Default"/>
        <w:jc w:val="both"/>
        <w:rPr>
          <w:rFonts w:eastAsia="Symbol"/>
          <w:color w:val="auto"/>
          <w:sz w:val="20"/>
          <w:szCs w:val="20"/>
          <w:shd w:val="clear" w:color="auto" w:fill="FFFF99"/>
          <w:lang w:bidi="ar-SA"/>
        </w:rPr>
      </w:pPr>
    </w:p>
    <w:p w14:paraId="343D8E1C" w14:textId="77777777" w:rsidR="009376C1" w:rsidRPr="00C42C08" w:rsidRDefault="00B45F35">
      <w:pPr>
        <w:jc w:val="both"/>
        <w:rPr>
          <w:rFonts w:ascii="Arial" w:hAnsi="Arial" w:cs="Arial"/>
          <w:i/>
          <w:iCs/>
          <w:u w:val="single"/>
        </w:rPr>
      </w:pPr>
      <w:r w:rsidRPr="00C42C08">
        <w:rPr>
          <w:rFonts w:ascii="Arial" w:hAnsi="Arial" w:cs="Arial"/>
          <w:i/>
          <w:iCs/>
          <w:u w:val="single"/>
        </w:rPr>
        <w:t>Sans objet</w:t>
      </w:r>
    </w:p>
    <w:p w14:paraId="388192CD" w14:textId="77777777" w:rsidR="009376C1" w:rsidRPr="00C42C08" w:rsidRDefault="00B45F35">
      <w:pPr>
        <w:jc w:val="both"/>
        <w:rPr>
          <w:rFonts w:ascii="Arial" w:hAnsi="Arial" w:cs="Arial"/>
          <w:i/>
          <w:iCs/>
          <w:u w:val="single"/>
        </w:rPr>
      </w:pPr>
      <w:r w:rsidRPr="00C42C08">
        <w:rPr>
          <w:rFonts w:ascii="Arial" w:hAnsi="Arial" w:cs="Arial"/>
          <w:i/>
          <w:iCs/>
          <w:u w:val="single"/>
        </w:rPr>
        <w:t>2.2.1 – Variantes facultatives (à l’initiative du candidat)</w:t>
      </w:r>
    </w:p>
    <w:p w14:paraId="5DE99903" w14:textId="77777777" w:rsidR="009376C1" w:rsidRPr="00C42C08" w:rsidRDefault="009376C1">
      <w:pPr>
        <w:jc w:val="both"/>
        <w:rPr>
          <w:rFonts w:ascii="Arial" w:hAnsi="Arial" w:cs="Arial"/>
        </w:rPr>
      </w:pPr>
    </w:p>
    <w:p w14:paraId="65A0006C" w14:textId="77777777" w:rsidR="009376C1" w:rsidRPr="00C42C08" w:rsidRDefault="00B45F35">
      <w:pPr>
        <w:jc w:val="both"/>
        <w:rPr>
          <w:rFonts w:ascii="Arial" w:eastAsia="Symbol" w:hAnsi="Arial" w:cs="Arial"/>
          <w:color w:val="000000"/>
        </w:rPr>
      </w:pPr>
      <w:r w:rsidRPr="00C42C08">
        <w:rPr>
          <w:rFonts w:ascii="Arial" w:eastAsia="Symbol" w:hAnsi="Arial" w:cs="Arial"/>
          <w:color w:val="000000"/>
        </w:rPr>
        <w:t>Les variantes ne sont pas acceptées.</w:t>
      </w:r>
    </w:p>
    <w:p w14:paraId="463D247F" w14:textId="77777777" w:rsidR="009376C1" w:rsidRPr="00C42C08" w:rsidRDefault="009376C1">
      <w:pPr>
        <w:pStyle w:val="Corpsdetexte3"/>
        <w:spacing w:before="0"/>
        <w:rPr>
          <w:rFonts w:ascii="Arial" w:eastAsia="Symbol" w:hAnsi="Arial" w:cs="Arial"/>
          <w:color w:val="000000"/>
        </w:rPr>
      </w:pPr>
    </w:p>
    <w:p w14:paraId="32AE003E" w14:textId="77777777" w:rsidR="009376C1" w:rsidRPr="00C42C08" w:rsidRDefault="00B45F35">
      <w:pPr>
        <w:jc w:val="both"/>
        <w:rPr>
          <w:rFonts w:ascii="Arial" w:hAnsi="Arial" w:cs="Arial"/>
        </w:rPr>
      </w:pPr>
      <w:r w:rsidRPr="00C42C08">
        <w:rPr>
          <w:rFonts w:ascii="Arial" w:eastAsia="Symbol" w:hAnsi="Arial" w:cs="Arial"/>
          <w:i/>
          <w:iCs/>
          <w:color w:val="000000"/>
          <w:u w:val="single"/>
        </w:rPr>
        <w:t>2.2.2 – Variante obligatoire - Prestation technique alternative (au sens de l’art. R2151-9 du Code de la commande publique)</w:t>
      </w:r>
    </w:p>
    <w:p w14:paraId="584C17C6" w14:textId="77777777" w:rsidR="009376C1" w:rsidRPr="00C42C08" w:rsidRDefault="009376C1">
      <w:pPr>
        <w:jc w:val="both"/>
        <w:rPr>
          <w:rFonts w:ascii="Arial" w:eastAsia="Symbol" w:hAnsi="Arial" w:cs="Arial"/>
          <w:color w:val="000000"/>
        </w:rPr>
      </w:pPr>
    </w:p>
    <w:p w14:paraId="7A38EB2E" w14:textId="77777777" w:rsidR="009376C1" w:rsidRPr="00C42C08" w:rsidRDefault="00B45F35">
      <w:pPr>
        <w:jc w:val="both"/>
        <w:rPr>
          <w:rFonts w:ascii="Arial" w:hAnsi="Arial" w:cs="Arial"/>
        </w:rPr>
      </w:pPr>
      <w:r w:rsidRPr="00C42C08">
        <w:rPr>
          <w:rFonts w:ascii="Arial" w:eastAsia="Symbol" w:hAnsi="Arial" w:cs="Arial"/>
          <w:color w:val="000000"/>
        </w:rPr>
        <w:t>Aucune Prestation technique alternative (P.T.A.) - variante obligatoire n’est prévue.</w:t>
      </w:r>
    </w:p>
    <w:p w14:paraId="74A34542" w14:textId="77777777" w:rsidR="009376C1" w:rsidRPr="00C42C08" w:rsidRDefault="009376C1">
      <w:pPr>
        <w:jc w:val="both"/>
        <w:rPr>
          <w:rFonts w:ascii="Arial" w:eastAsia="Symbol" w:hAnsi="Arial" w:cs="Arial"/>
          <w:color w:val="000000"/>
        </w:rPr>
      </w:pPr>
    </w:p>
    <w:p w14:paraId="36A4F76D" w14:textId="77777777" w:rsidR="009376C1" w:rsidRPr="00C42C08" w:rsidRDefault="009376C1">
      <w:pPr>
        <w:jc w:val="both"/>
        <w:rPr>
          <w:rFonts w:ascii="Arial" w:eastAsia="Symbol" w:hAnsi="Arial" w:cs="Arial"/>
          <w:color w:val="000000"/>
          <w:u w:val="single"/>
        </w:rPr>
      </w:pPr>
    </w:p>
    <w:p w14:paraId="71B4F393" w14:textId="77777777" w:rsidR="009376C1" w:rsidRPr="00C42C08" w:rsidRDefault="00B45F35">
      <w:pPr>
        <w:jc w:val="both"/>
        <w:rPr>
          <w:rFonts w:ascii="Arial" w:hAnsi="Arial" w:cs="Arial"/>
        </w:rPr>
      </w:pPr>
      <w:r w:rsidRPr="00C42C08">
        <w:rPr>
          <w:rFonts w:ascii="Arial" w:eastAsia="Symbol" w:hAnsi="Arial" w:cs="Arial"/>
          <w:color w:val="000000"/>
          <w:u w:val="single"/>
        </w:rPr>
        <w:t>2.3- Prestation supplémentaire éventuelle</w:t>
      </w:r>
    </w:p>
    <w:p w14:paraId="45F14C95" w14:textId="77777777" w:rsidR="009376C1" w:rsidRPr="00C42C08" w:rsidRDefault="009376C1">
      <w:pPr>
        <w:jc w:val="both"/>
        <w:rPr>
          <w:rFonts w:ascii="Arial" w:eastAsia="Symbol" w:hAnsi="Arial" w:cs="Arial"/>
          <w:color w:val="000000"/>
          <w:u w:val="single"/>
        </w:rPr>
      </w:pPr>
    </w:p>
    <w:p w14:paraId="5513C579" w14:textId="77777777" w:rsidR="009376C1" w:rsidRPr="00C42C08" w:rsidRDefault="00B45F35">
      <w:pPr>
        <w:jc w:val="both"/>
        <w:rPr>
          <w:rFonts w:ascii="Arial" w:hAnsi="Arial" w:cs="Arial"/>
        </w:rPr>
      </w:pPr>
      <w:r w:rsidRPr="00C42C08">
        <w:rPr>
          <w:rFonts w:ascii="Arial" w:eastAsia="Symbol" w:hAnsi="Arial" w:cs="Arial"/>
          <w:color w:val="000000"/>
        </w:rPr>
        <w:t>Aucune Prestation supplémentaire éventuelle (P.S.E.) n’est prévue.</w:t>
      </w:r>
    </w:p>
    <w:p w14:paraId="728B8886" w14:textId="77777777" w:rsidR="009376C1" w:rsidRPr="00C42C08" w:rsidRDefault="009376C1">
      <w:pPr>
        <w:jc w:val="both"/>
        <w:rPr>
          <w:rFonts w:ascii="Arial" w:eastAsia="Symbol" w:hAnsi="Arial" w:cs="Arial"/>
          <w:color w:val="000000"/>
        </w:rPr>
      </w:pPr>
    </w:p>
    <w:p w14:paraId="6E016726" w14:textId="77777777" w:rsidR="009376C1" w:rsidRPr="00C42C08" w:rsidRDefault="00B45F35">
      <w:pPr>
        <w:rPr>
          <w:rFonts w:ascii="Arial" w:hAnsi="Arial" w:cs="Arial"/>
        </w:rPr>
      </w:pPr>
      <w:r w:rsidRPr="00C42C08">
        <w:rPr>
          <w:rFonts w:ascii="Arial" w:eastAsia="Symbol" w:hAnsi="Arial" w:cs="Arial"/>
          <w:u w:val="single"/>
        </w:rPr>
        <w:t>2.4- Délai de validité des offres</w:t>
      </w:r>
    </w:p>
    <w:p w14:paraId="46DF215A" w14:textId="77777777" w:rsidR="009376C1" w:rsidRPr="00C42C08" w:rsidRDefault="009376C1">
      <w:pPr>
        <w:jc w:val="both"/>
        <w:rPr>
          <w:rFonts w:ascii="Arial" w:eastAsia="Symbol" w:hAnsi="Arial" w:cs="Arial"/>
        </w:rPr>
      </w:pPr>
    </w:p>
    <w:p w14:paraId="790F5FF8" w14:textId="77777777" w:rsidR="009376C1" w:rsidRPr="00C42C08" w:rsidRDefault="00B45F35">
      <w:pPr>
        <w:jc w:val="both"/>
        <w:rPr>
          <w:rFonts w:ascii="Arial" w:hAnsi="Arial" w:cs="Arial"/>
        </w:rPr>
      </w:pPr>
      <w:r w:rsidRPr="00C42C08">
        <w:rPr>
          <w:rFonts w:ascii="Arial" w:eastAsia="Symbol" w:hAnsi="Arial" w:cs="Arial"/>
        </w:rPr>
        <w:t xml:space="preserve">Le délai de validité des offres est fixé à </w:t>
      </w:r>
      <w:r w:rsidRPr="00C42C08">
        <w:rPr>
          <w:rFonts w:ascii="Arial" w:eastAsia="Symbol" w:hAnsi="Arial" w:cs="Arial"/>
          <w:b/>
          <w:bCs/>
          <w:u w:val="single"/>
        </w:rPr>
        <w:t>5 mois</w:t>
      </w:r>
      <w:r w:rsidRPr="00C42C08">
        <w:rPr>
          <w:rFonts w:ascii="Arial" w:eastAsia="Symbol" w:hAnsi="Arial" w:cs="Arial"/>
        </w:rPr>
        <w:t xml:space="preserve"> à compter de la date limite de remise des offres.</w:t>
      </w:r>
    </w:p>
    <w:p w14:paraId="5DE1AAF9" w14:textId="77777777" w:rsidR="009376C1" w:rsidRPr="00C42C08" w:rsidRDefault="009376C1">
      <w:pPr>
        <w:jc w:val="both"/>
        <w:rPr>
          <w:rFonts w:ascii="Arial" w:eastAsia="Symbol" w:hAnsi="Arial" w:cs="Arial"/>
        </w:rPr>
      </w:pPr>
    </w:p>
    <w:p w14:paraId="3568F24B" w14:textId="77777777" w:rsidR="009376C1" w:rsidRPr="00C42C08" w:rsidRDefault="00B45F35">
      <w:pPr>
        <w:rPr>
          <w:rFonts w:ascii="Arial" w:hAnsi="Arial" w:cs="Arial"/>
        </w:rPr>
      </w:pPr>
      <w:r w:rsidRPr="00C42C08">
        <w:rPr>
          <w:rFonts w:ascii="Arial" w:eastAsia="Symbol" w:hAnsi="Arial" w:cs="Arial"/>
          <w:b/>
          <w:u w:val="single"/>
        </w:rPr>
        <w:t>ARTICLE 3 – Contenu du dossier de consultation (DCE)</w:t>
      </w:r>
    </w:p>
    <w:p w14:paraId="1623E6F0" w14:textId="77777777" w:rsidR="009376C1" w:rsidRPr="00C42C08" w:rsidRDefault="009376C1">
      <w:pPr>
        <w:pStyle w:val="Normal11"/>
        <w:ind w:firstLine="0"/>
        <w:rPr>
          <w:rFonts w:ascii="Arial" w:eastAsia="Symbol" w:hAnsi="Arial" w:cs="Arial"/>
          <w:sz w:val="20"/>
          <w:lang w:eastAsia="fr-FR"/>
        </w:rPr>
      </w:pPr>
    </w:p>
    <w:p w14:paraId="7A5F47CC" w14:textId="77777777" w:rsidR="009376C1" w:rsidRPr="00C42C08" w:rsidRDefault="00B45F35">
      <w:pPr>
        <w:pStyle w:val="Normal11"/>
        <w:ind w:firstLine="0"/>
        <w:rPr>
          <w:rFonts w:ascii="Arial" w:eastAsia="Symbol" w:hAnsi="Arial" w:cs="Arial"/>
          <w:sz w:val="20"/>
          <w:lang w:eastAsia="fr-FR"/>
        </w:rPr>
      </w:pPr>
      <w:r w:rsidRPr="00C42C08">
        <w:rPr>
          <w:rFonts w:ascii="Arial" w:eastAsia="Symbol" w:hAnsi="Arial" w:cs="Arial"/>
          <w:sz w:val="20"/>
          <w:lang w:eastAsia="fr-FR"/>
        </w:rPr>
        <w:t>Le DCE contient les pièces suivantes :</w:t>
      </w:r>
    </w:p>
    <w:p w14:paraId="3452494F" w14:textId="77777777" w:rsidR="009376C1" w:rsidRPr="00C42C08" w:rsidRDefault="009376C1">
      <w:pPr>
        <w:pStyle w:val="Normal11"/>
        <w:ind w:firstLine="0"/>
        <w:rPr>
          <w:rFonts w:ascii="Arial" w:eastAsia="Symbol" w:hAnsi="Arial" w:cs="Arial"/>
          <w:sz w:val="20"/>
          <w:lang w:eastAsia="fr-FR"/>
        </w:rPr>
      </w:pPr>
    </w:p>
    <w:p w14:paraId="53D31A43" w14:textId="77777777" w:rsidR="009376C1" w:rsidRPr="00C42C08" w:rsidRDefault="00B45F35">
      <w:pPr>
        <w:pStyle w:val="Normal11"/>
        <w:numPr>
          <w:ilvl w:val="0"/>
          <w:numId w:val="2"/>
        </w:numPr>
        <w:ind w:left="850" w:hanging="283"/>
        <w:rPr>
          <w:rFonts w:ascii="Arial" w:hAnsi="Arial" w:cs="Arial"/>
        </w:rPr>
      </w:pPr>
      <w:r w:rsidRPr="00C42C08">
        <w:rPr>
          <w:rFonts w:ascii="Arial" w:eastAsia="Symbol" w:hAnsi="Arial" w:cs="Arial"/>
          <w:sz w:val="20"/>
          <w:lang w:eastAsia="fr-FR"/>
        </w:rPr>
        <w:t>Le présent Règlement de consultation (R.C.) et son annexe « Dématérialisation »</w:t>
      </w:r>
    </w:p>
    <w:p w14:paraId="64A36FE1" w14:textId="77777777" w:rsidR="009376C1" w:rsidRPr="00C42C08" w:rsidRDefault="00B45F35">
      <w:pPr>
        <w:pStyle w:val="Normal11"/>
        <w:numPr>
          <w:ilvl w:val="0"/>
          <w:numId w:val="2"/>
        </w:numPr>
        <w:ind w:left="850" w:hanging="283"/>
        <w:rPr>
          <w:rFonts w:ascii="Arial" w:eastAsia="Symbol" w:hAnsi="Arial" w:cs="Arial"/>
          <w:sz w:val="20"/>
          <w:lang w:eastAsia="fr-FR"/>
        </w:rPr>
      </w:pPr>
      <w:r w:rsidRPr="00C42C08">
        <w:rPr>
          <w:rFonts w:ascii="Arial" w:eastAsia="Symbol" w:hAnsi="Arial" w:cs="Arial"/>
          <w:sz w:val="20"/>
          <w:lang w:eastAsia="fr-FR"/>
        </w:rPr>
        <w:t>Le cadre de mémoire technique et environnemental</w:t>
      </w:r>
    </w:p>
    <w:p w14:paraId="6D07E806" w14:textId="77777777" w:rsidR="009376C1" w:rsidRPr="00C42C08" w:rsidRDefault="00B45F35">
      <w:pPr>
        <w:pStyle w:val="Normal11"/>
        <w:numPr>
          <w:ilvl w:val="0"/>
          <w:numId w:val="2"/>
        </w:numPr>
        <w:ind w:left="850" w:hanging="283"/>
        <w:rPr>
          <w:rFonts w:ascii="Arial" w:eastAsia="Symbol" w:hAnsi="Arial" w:cs="Arial"/>
          <w:sz w:val="20"/>
          <w:lang w:eastAsia="fr-FR"/>
        </w:rPr>
      </w:pPr>
      <w:r w:rsidRPr="00C42C08">
        <w:rPr>
          <w:rFonts w:ascii="Arial" w:eastAsia="Symbol" w:hAnsi="Arial" w:cs="Arial"/>
          <w:sz w:val="20"/>
          <w:lang w:eastAsia="fr-FR"/>
        </w:rPr>
        <w:t xml:space="preserve">L’Acte d’engagement (A.E.) et ses annexes (dont l’annexe 2 ayant trait aux remises tarifaires)  </w:t>
      </w:r>
    </w:p>
    <w:p w14:paraId="635D0D7D" w14:textId="77777777" w:rsidR="009376C1" w:rsidRPr="00C42C08" w:rsidRDefault="00B45F35">
      <w:pPr>
        <w:pStyle w:val="Normal11"/>
        <w:numPr>
          <w:ilvl w:val="0"/>
          <w:numId w:val="2"/>
        </w:numPr>
        <w:ind w:left="850" w:hanging="283"/>
        <w:rPr>
          <w:rFonts w:ascii="Arial" w:eastAsia="Symbol" w:hAnsi="Arial" w:cs="Arial"/>
          <w:sz w:val="20"/>
          <w:lang w:eastAsia="fr-FR"/>
        </w:rPr>
      </w:pPr>
      <w:r w:rsidRPr="00C42C08">
        <w:rPr>
          <w:rFonts w:ascii="Arial" w:eastAsia="Symbol" w:hAnsi="Arial" w:cs="Arial"/>
          <w:sz w:val="20"/>
          <w:lang w:eastAsia="fr-FR"/>
        </w:rPr>
        <w:t xml:space="preserve">Le Cahier des clauses administratives particulières (C.C.A.P.) </w:t>
      </w:r>
    </w:p>
    <w:p w14:paraId="03DB500D" w14:textId="77777777" w:rsidR="009376C1" w:rsidRPr="00C42C08" w:rsidRDefault="00B45F35">
      <w:pPr>
        <w:pStyle w:val="Normal11"/>
        <w:numPr>
          <w:ilvl w:val="0"/>
          <w:numId w:val="2"/>
        </w:numPr>
        <w:ind w:left="850" w:hanging="283"/>
        <w:rPr>
          <w:rFonts w:ascii="Arial" w:eastAsia="Symbol" w:hAnsi="Arial" w:cs="Arial"/>
          <w:sz w:val="20"/>
          <w:lang w:eastAsia="fr-FR"/>
        </w:rPr>
      </w:pPr>
      <w:r w:rsidRPr="00C42C08">
        <w:rPr>
          <w:rFonts w:ascii="Arial" w:eastAsia="Symbol" w:hAnsi="Arial" w:cs="Arial"/>
          <w:sz w:val="20"/>
          <w:lang w:eastAsia="fr-FR"/>
        </w:rPr>
        <w:t>L’annexe au CCAP relative à la gestion des données de la collectivité</w:t>
      </w:r>
    </w:p>
    <w:p w14:paraId="0F9ABBD2" w14:textId="77777777" w:rsidR="009376C1" w:rsidRPr="00C42C08" w:rsidRDefault="00B45F35">
      <w:pPr>
        <w:pStyle w:val="Normal11"/>
        <w:numPr>
          <w:ilvl w:val="0"/>
          <w:numId w:val="2"/>
        </w:numPr>
        <w:ind w:left="850" w:hanging="283"/>
        <w:rPr>
          <w:rFonts w:ascii="Arial" w:eastAsia="Symbol" w:hAnsi="Arial" w:cs="Arial"/>
          <w:sz w:val="20"/>
          <w:lang w:eastAsia="fr-FR"/>
        </w:rPr>
      </w:pPr>
      <w:r w:rsidRPr="00C42C08">
        <w:rPr>
          <w:rFonts w:ascii="Arial" w:eastAsia="Symbol" w:hAnsi="Arial" w:cs="Arial"/>
          <w:sz w:val="20"/>
          <w:lang w:eastAsia="fr-FR"/>
        </w:rPr>
        <w:t xml:space="preserve">L’annexe au CCAP relative à la gestion des données personnelles </w:t>
      </w:r>
    </w:p>
    <w:p w14:paraId="3E242A80" w14:textId="77777777" w:rsidR="009376C1" w:rsidRPr="00C42C08" w:rsidRDefault="00B45F35">
      <w:pPr>
        <w:pStyle w:val="Normal11"/>
        <w:numPr>
          <w:ilvl w:val="0"/>
          <w:numId w:val="2"/>
        </w:numPr>
        <w:ind w:left="850" w:hanging="283"/>
        <w:rPr>
          <w:rFonts w:ascii="Arial" w:eastAsia="Symbol" w:hAnsi="Arial" w:cs="Arial"/>
          <w:sz w:val="20"/>
          <w:lang w:eastAsia="fr-FR"/>
        </w:rPr>
      </w:pPr>
      <w:r w:rsidRPr="00C42C08">
        <w:rPr>
          <w:rFonts w:ascii="Arial" w:eastAsia="Symbol" w:hAnsi="Arial" w:cs="Arial"/>
          <w:sz w:val="20"/>
          <w:lang w:eastAsia="fr-FR"/>
        </w:rPr>
        <w:t>Le Cahier des clauses techniques particulières (C.C.T.P.) et ses annexes</w:t>
      </w:r>
    </w:p>
    <w:p w14:paraId="0C7F47B8" w14:textId="77777777" w:rsidR="009376C1" w:rsidRPr="00C42C08" w:rsidRDefault="00B45F35">
      <w:pPr>
        <w:pStyle w:val="Normal11"/>
        <w:numPr>
          <w:ilvl w:val="0"/>
          <w:numId w:val="2"/>
        </w:numPr>
        <w:ind w:left="850" w:hanging="283"/>
        <w:rPr>
          <w:rFonts w:ascii="Arial" w:eastAsia="Symbol" w:hAnsi="Arial" w:cs="Arial"/>
          <w:sz w:val="20"/>
          <w:lang w:eastAsia="fr-FR"/>
        </w:rPr>
      </w:pPr>
      <w:r w:rsidRPr="00C42C08">
        <w:rPr>
          <w:rFonts w:ascii="Arial" w:eastAsia="Symbol" w:hAnsi="Arial" w:cs="Arial"/>
          <w:sz w:val="20"/>
          <w:lang w:eastAsia="fr-FR"/>
        </w:rPr>
        <w:t>Le Bordereau des prix unitaires (B.P.U.), assorti d’un Détail quantitatif estimatif (D.Q.E.)</w:t>
      </w:r>
    </w:p>
    <w:p w14:paraId="09EF21CF" w14:textId="77777777" w:rsidR="009376C1" w:rsidRPr="00C42C08" w:rsidRDefault="00B45F35">
      <w:pPr>
        <w:pStyle w:val="Normal11"/>
        <w:numPr>
          <w:ilvl w:val="0"/>
          <w:numId w:val="2"/>
        </w:numPr>
        <w:ind w:left="850" w:hanging="283"/>
        <w:rPr>
          <w:rFonts w:ascii="Arial" w:eastAsia="Symbol" w:hAnsi="Arial" w:cs="Arial"/>
          <w:sz w:val="20"/>
          <w:lang w:eastAsia="fr-FR"/>
        </w:rPr>
      </w:pPr>
      <w:r w:rsidRPr="00C42C08">
        <w:rPr>
          <w:rFonts w:ascii="Arial" w:eastAsia="Symbol" w:hAnsi="Arial" w:cs="Arial"/>
          <w:sz w:val="20"/>
          <w:lang w:eastAsia="fr-FR"/>
        </w:rPr>
        <w:t>Une Attestation de confidentialité pour l’obtention des annexes confidentielles </w:t>
      </w:r>
    </w:p>
    <w:p w14:paraId="35F0AC03" w14:textId="77777777" w:rsidR="009376C1" w:rsidRPr="00C42C08" w:rsidRDefault="009376C1">
      <w:pPr>
        <w:pStyle w:val="Normal11"/>
        <w:ind w:left="851" w:hanging="284"/>
        <w:rPr>
          <w:rFonts w:ascii="Arial" w:hAnsi="Arial" w:cs="Arial"/>
          <w:sz w:val="20"/>
        </w:rPr>
      </w:pPr>
    </w:p>
    <w:tbl>
      <w:tblPr>
        <w:tblW w:w="5000" w:type="pct"/>
        <w:tblLayout w:type="fixed"/>
        <w:tblCellMar>
          <w:top w:w="55" w:type="dxa"/>
          <w:left w:w="55" w:type="dxa"/>
          <w:bottom w:w="55" w:type="dxa"/>
          <w:right w:w="55" w:type="dxa"/>
        </w:tblCellMar>
        <w:tblLook w:val="04A0" w:firstRow="1" w:lastRow="0" w:firstColumn="1" w:lastColumn="0" w:noHBand="0" w:noVBand="1"/>
      </w:tblPr>
      <w:tblGrid>
        <w:gridCol w:w="9632"/>
      </w:tblGrid>
      <w:tr w:rsidR="009376C1" w:rsidRPr="00C42C08" w14:paraId="658572E9" w14:textId="77777777">
        <w:tc>
          <w:tcPr>
            <w:tcW w:w="9638" w:type="dxa"/>
            <w:tcBorders>
              <w:top w:val="single" w:sz="2" w:space="0" w:color="000000"/>
              <w:left w:val="single" w:sz="2" w:space="0" w:color="000000"/>
              <w:bottom w:val="single" w:sz="2" w:space="0" w:color="000000"/>
              <w:right w:val="single" w:sz="2" w:space="0" w:color="000000"/>
            </w:tcBorders>
            <w:shd w:val="clear" w:color="auto" w:fill="EEEEEE"/>
          </w:tcPr>
          <w:p w14:paraId="6D03B033" w14:textId="77777777" w:rsidR="009376C1" w:rsidRPr="00C42C08" w:rsidRDefault="00B45F35">
            <w:pPr>
              <w:jc w:val="center"/>
              <w:rPr>
                <w:rFonts w:ascii="Arial" w:hAnsi="Arial" w:cs="Arial"/>
                <w:b/>
                <w:bCs/>
              </w:rPr>
            </w:pPr>
            <w:r w:rsidRPr="00C42C08">
              <w:rPr>
                <w:rFonts w:ascii="Arial" w:hAnsi="Arial" w:cs="Arial"/>
                <w:b/>
                <w:bCs/>
                <w:color w:val="000000"/>
              </w:rPr>
              <w:t>Obtention</w:t>
            </w:r>
            <w:r w:rsidRPr="00C42C08">
              <w:rPr>
                <w:rFonts w:ascii="Arial" w:hAnsi="Arial" w:cs="Arial"/>
                <w:b/>
                <w:bCs/>
              </w:rPr>
              <w:t xml:space="preserve"> des </w:t>
            </w:r>
            <w:r w:rsidRPr="00C42C08">
              <w:rPr>
                <w:rFonts w:ascii="Arial" w:hAnsi="Arial" w:cs="Arial"/>
                <w:b/>
                <w:bCs/>
                <w:color w:val="000000"/>
              </w:rPr>
              <w:t>documents</w:t>
            </w:r>
            <w:r w:rsidRPr="00C42C08">
              <w:rPr>
                <w:rFonts w:ascii="Arial" w:hAnsi="Arial" w:cs="Arial"/>
                <w:b/>
                <w:bCs/>
              </w:rPr>
              <w:t xml:space="preserve"> confidentiels </w:t>
            </w:r>
          </w:p>
          <w:p w14:paraId="418B8ECF" w14:textId="77777777" w:rsidR="009376C1" w:rsidRPr="00C42C08" w:rsidRDefault="009376C1">
            <w:pPr>
              <w:jc w:val="both"/>
              <w:rPr>
                <w:rFonts w:ascii="Arial" w:hAnsi="Arial" w:cs="Arial"/>
              </w:rPr>
            </w:pPr>
          </w:p>
          <w:p w14:paraId="21F285D3" w14:textId="77777777" w:rsidR="009376C1" w:rsidRPr="00C42C08" w:rsidRDefault="00B45F35">
            <w:pPr>
              <w:jc w:val="both"/>
              <w:rPr>
                <w:rFonts w:ascii="Arial" w:hAnsi="Arial" w:cs="Arial"/>
              </w:rPr>
            </w:pPr>
            <w:r w:rsidRPr="00C42C08">
              <w:rPr>
                <w:rFonts w:ascii="Arial" w:hAnsi="Arial" w:cs="Arial"/>
              </w:rPr>
              <w:t>Les annexes confidentielles ne seront fournies aux candidats qu’à la seule condition que ceux-ci transmettent au Service des Marchés l’attestation de confidentialité jointe au dossier de consultation des entreprises.</w:t>
            </w:r>
          </w:p>
          <w:p w14:paraId="7004B555" w14:textId="77777777" w:rsidR="009376C1" w:rsidRPr="00C42C08" w:rsidRDefault="009376C1">
            <w:pPr>
              <w:jc w:val="both"/>
              <w:rPr>
                <w:rFonts w:ascii="Arial" w:hAnsi="Arial" w:cs="Arial"/>
              </w:rPr>
            </w:pPr>
          </w:p>
          <w:p w14:paraId="7FAD7B3B" w14:textId="77777777" w:rsidR="009376C1" w:rsidRPr="00C42C08" w:rsidRDefault="009376C1">
            <w:pPr>
              <w:jc w:val="both"/>
              <w:rPr>
                <w:rFonts w:ascii="Arial" w:hAnsi="Arial" w:cs="Arial"/>
              </w:rPr>
            </w:pPr>
          </w:p>
          <w:p w14:paraId="3D5D824A" w14:textId="77777777" w:rsidR="009376C1" w:rsidRPr="00C42C08" w:rsidRDefault="00B45F35">
            <w:pPr>
              <w:jc w:val="both"/>
              <w:rPr>
                <w:rFonts w:ascii="Arial" w:hAnsi="Arial" w:cs="Arial"/>
              </w:rPr>
            </w:pPr>
            <w:r w:rsidRPr="00C42C08">
              <w:rPr>
                <w:rFonts w:ascii="Arial" w:hAnsi="Arial" w:cs="Arial"/>
              </w:rPr>
              <w:t xml:space="preserve">Cette attestation est à transmettre, dûment complétée, datée, signée et revêtue du cachet commercial du candidat : </w:t>
            </w:r>
            <w:r w:rsidRPr="00C42C08">
              <w:rPr>
                <w:rFonts w:ascii="Arial" w:hAnsi="Arial" w:cs="Arial"/>
                <w:u w:val="single"/>
              </w:rPr>
              <w:t>par l’intermédiaire de la plateforme dématérialisée des marchés publics de Nantes Métropole</w:t>
            </w:r>
          </w:p>
          <w:p w14:paraId="475C3476" w14:textId="77777777" w:rsidR="009376C1" w:rsidRPr="00C42C08" w:rsidRDefault="009376C1">
            <w:pPr>
              <w:rPr>
                <w:rFonts w:ascii="Arial" w:hAnsi="Arial" w:cs="Arial"/>
              </w:rPr>
            </w:pPr>
          </w:p>
          <w:p w14:paraId="37557C11" w14:textId="77777777" w:rsidR="009376C1" w:rsidRPr="00C42C08" w:rsidRDefault="009376C1">
            <w:pPr>
              <w:jc w:val="both"/>
              <w:rPr>
                <w:rFonts w:ascii="Arial" w:hAnsi="Arial" w:cs="Arial"/>
              </w:rPr>
            </w:pPr>
          </w:p>
        </w:tc>
      </w:tr>
    </w:tbl>
    <w:p w14:paraId="4B965393" w14:textId="77777777" w:rsidR="009376C1" w:rsidRPr="00C42C08" w:rsidRDefault="009376C1">
      <w:pPr>
        <w:pStyle w:val="Normal11"/>
        <w:ind w:left="851" w:hanging="284"/>
        <w:rPr>
          <w:rFonts w:ascii="Arial" w:eastAsia="Symbol" w:hAnsi="Arial" w:cs="Arial"/>
          <w:sz w:val="20"/>
          <w:lang w:eastAsia="fr-FR"/>
        </w:rPr>
      </w:pPr>
    </w:p>
    <w:p w14:paraId="6110FCB3" w14:textId="77777777" w:rsidR="009376C1" w:rsidRPr="00C42C08" w:rsidRDefault="009376C1">
      <w:pPr>
        <w:pStyle w:val="Normal11"/>
        <w:ind w:left="851" w:hanging="284"/>
        <w:rPr>
          <w:rFonts w:ascii="Arial" w:eastAsia="Symbol" w:hAnsi="Arial" w:cs="Arial"/>
          <w:sz w:val="20"/>
        </w:rPr>
      </w:pPr>
    </w:p>
    <w:p w14:paraId="63BB581C" w14:textId="77777777" w:rsidR="009376C1" w:rsidRPr="00C42C08" w:rsidRDefault="00B45F35">
      <w:pPr>
        <w:pStyle w:val="Normal2"/>
        <w:ind w:left="0" w:firstLine="0"/>
        <w:rPr>
          <w:rFonts w:ascii="Arial" w:hAnsi="Arial" w:cs="Arial"/>
        </w:rPr>
      </w:pPr>
      <w:r w:rsidRPr="00C42C08">
        <w:rPr>
          <w:rFonts w:ascii="Arial" w:eastAsia="Symbol" w:hAnsi="Arial" w:cs="Arial"/>
          <w:sz w:val="20"/>
          <w:lang w:eastAsia="fr-FR"/>
        </w:rPr>
        <w:t>L'acheteur se réserve le droit d’apporter au plus tard 15 jours avant la date limite pour la remise des offres, des modifications de détail au dossier de consultation. Les candidats devront alors répondre sur la base du dossier modifié sans pouvoir élever aucune réclamation à ce sujet.</w:t>
      </w:r>
    </w:p>
    <w:p w14:paraId="25301865" w14:textId="77777777" w:rsidR="009376C1" w:rsidRPr="00C42C08" w:rsidRDefault="009376C1">
      <w:pPr>
        <w:jc w:val="both"/>
        <w:rPr>
          <w:rFonts w:ascii="Arial" w:eastAsia="Symbol" w:hAnsi="Arial" w:cs="Arial"/>
          <w:lang w:eastAsia="fr-FR"/>
        </w:rPr>
      </w:pPr>
    </w:p>
    <w:p w14:paraId="41249596" w14:textId="77777777" w:rsidR="009376C1" w:rsidRPr="00C42C08" w:rsidRDefault="00B45F35">
      <w:pPr>
        <w:pStyle w:val="Corpsdetexte"/>
        <w:jc w:val="left"/>
        <w:rPr>
          <w:rFonts w:ascii="Arial" w:eastAsia="Symbol" w:hAnsi="Arial" w:cs="Arial"/>
          <w:lang w:eastAsia="fr-FR"/>
        </w:rPr>
      </w:pPr>
      <w:r w:rsidRPr="00C42C08">
        <w:rPr>
          <w:rFonts w:ascii="Arial" w:eastAsia="Symbol" w:hAnsi="Arial" w:cs="Arial"/>
          <w:lang w:eastAsia="fr-FR"/>
        </w:rPr>
        <w:t>Si, pendant l’étude du dossier par les candidats, la date limite fixée pour la remise des offres est reportée, la disposition précédente est applicable en fonction de cette nouvelle date.</w:t>
      </w:r>
    </w:p>
    <w:p w14:paraId="338B6C7E" w14:textId="77777777" w:rsidR="009376C1" w:rsidRPr="00C42C08" w:rsidRDefault="009376C1">
      <w:pPr>
        <w:rPr>
          <w:rFonts w:ascii="Arial" w:eastAsia="Symbol" w:hAnsi="Arial" w:cs="Arial"/>
          <w:b/>
          <w:u w:val="single"/>
        </w:rPr>
      </w:pPr>
    </w:p>
    <w:p w14:paraId="06CDDED1" w14:textId="77777777" w:rsidR="009376C1" w:rsidRPr="00C42C08" w:rsidRDefault="009376C1">
      <w:pPr>
        <w:rPr>
          <w:rFonts w:ascii="Arial" w:eastAsia="Symbol" w:hAnsi="Arial" w:cs="Arial"/>
          <w:b/>
          <w:u w:val="single"/>
        </w:rPr>
      </w:pPr>
    </w:p>
    <w:p w14:paraId="22E99E84" w14:textId="77777777" w:rsidR="009376C1" w:rsidRPr="00C42C08" w:rsidRDefault="00B45F35">
      <w:pPr>
        <w:rPr>
          <w:rFonts w:ascii="Arial" w:eastAsia="Symbol" w:hAnsi="Arial" w:cs="Arial"/>
          <w:b/>
          <w:u w:val="single"/>
        </w:rPr>
      </w:pPr>
      <w:r w:rsidRPr="00C42C08">
        <w:rPr>
          <w:rFonts w:ascii="Arial" w:hAnsi="Arial" w:cs="Arial"/>
        </w:rPr>
        <w:br w:type="page"/>
      </w:r>
    </w:p>
    <w:p w14:paraId="7772F655" w14:textId="77777777" w:rsidR="009376C1" w:rsidRPr="00C42C08" w:rsidRDefault="00B45F35">
      <w:pPr>
        <w:rPr>
          <w:rFonts w:ascii="Arial" w:hAnsi="Arial" w:cs="Arial"/>
        </w:rPr>
      </w:pPr>
      <w:r w:rsidRPr="00C42C08">
        <w:rPr>
          <w:rFonts w:ascii="Arial" w:eastAsia="Symbol" w:hAnsi="Arial" w:cs="Arial"/>
          <w:b/>
          <w:u w:val="single"/>
        </w:rPr>
        <w:lastRenderedPageBreak/>
        <w:t>ARTICLE 4 - Présentation des candidatures et des offres électroniques</w:t>
      </w:r>
    </w:p>
    <w:p w14:paraId="1061068E" w14:textId="77777777" w:rsidR="009376C1" w:rsidRPr="00C42C08" w:rsidRDefault="009376C1">
      <w:pPr>
        <w:pStyle w:val="Normal11"/>
        <w:tabs>
          <w:tab w:val="clear" w:pos="284"/>
          <w:tab w:val="clear" w:pos="567"/>
          <w:tab w:val="clear" w:pos="851"/>
        </w:tabs>
        <w:ind w:firstLine="0"/>
        <w:rPr>
          <w:rFonts w:ascii="Arial" w:eastAsia="Symbol" w:hAnsi="Arial" w:cs="Arial"/>
          <w:sz w:val="20"/>
          <w:lang w:eastAsia="fr-FR"/>
        </w:rPr>
      </w:pPr>
    </w:p>
    <w:p w14:paraId="754529CF" w14:textId="77777777" w:rsidR="009376C1" w:rsidRPr="00C42C08" w:rsidRDefault="00B45F35">
      <w:pPr>
        <w:pStyle w:val="Normal11"/>
        <w:tabs>
          <w:tab w:val="clear" w:pos="284"/>
          <w:tab w:val="clear" w:pos="567"/>
          <w:tab w:val="clear" w:pos="851"/>
        </w:tabs>
        <w:ind w:firstLine="0"/>
        <w:rPr>
          <w:rFonts w:ascii="Arial" w:hAnsi="Arial" w:cs="Arial"/>
        </w:rPr>
      </w:pPr>
      <w:r w:rsidRPr="00C42C08">
        <w:rPr>
          <w:rFonts w:ascii="Arial" w:eastAsia="Symbol" w:hAnsi="Arial" w:cs="Arial"/>
          <w:sz w:val="20"/>
          <w:lang w:eastAsia="fr-FR"/>
        </w:rPr>
        <w:t>Les candidatures et les offres des concurrents seront rédigées en langue française ou accompagnées d’une traduction en langue française exprimées en EUROS.</w:t>
      </w:r>
    </w:p>
    <w:p w14:paraId="7961DB30" w14:textId="77777777" w:rsidR="009376C1" w:rsidRPr="00C42C08" w:rsidRDefault="009376C1">
      <w:pPr>
        <w:jc w:val="both"/>
        <w:rPr>
          <w:rFonts w:ascii="Arial" w:eastAsia="Symbol" w:hAnsi="Arial" w:cs="Arial"/>
        </w:rPr>
      </w:pPr>
    </w:p>
    <w:p w14:paraId="3A22BD58" w14:textId="77777777" w:rsidR="009376C1" w:rsidRPr="00C42C08" w:rsidRDefault="00B45F35">
      <w:pPr>
        <w:jc w:val="both"/>
        <w:rPr>
          <w:rFonts w:ascii="Arial" w:eastAsia="Symbol" w:hAnsi="Arial" w:cs="Arial"/>
        </w:rPr>
      </w:pPr>
      <w:r w:rsidRPr="00C42C08">
        <w:rPr>
          <w:rFonts w:ascii="Arial" w:eastAsia="Symbol" w:hAnsi="Arial" w:cs="Arial"/>
        </w:rPr>
        <w:t>Chaque candidat aura à produire un dossier complet comprenant les pièces listées aux articles suivants.</w:t>
      </w:r>
    </w:p>
    <w:p w14:paraId="61C6AB03" w14:textId="77777777" w:rsidR="009376C1" w:rsidRPr="00C42C08" w:rsidRDefault="009376C1">
      <w:pPr>
        <w:jc w:val="both"/>
        <w:rPr>
          <w:rFonts w:ascii="Arial" w:eastAsia="Symbol" w:hAnsi="Arial" w:cs="Arial"/>
        </w:rPr>
      </w:pPr>
    </w:p>
    <w:p w14:paraId="1D9B8E53" w14:textId="77777777" w:rsidR="009376C1" w:rsidRPr="00C42C08" w:rsidRDefault="00B45F35">
      <w:pPr>
        <w:pStyle w:val="Corpsdetexte"/>
        <w:rPr>
          <w:rFonts w:ascii="Arial" w:hAnsi="Arial" w:cs="Arial"/>
        </w:rPr>
      </w:pPr>
      <w:r w:rsidRPr="00C42C08">
        <w:rPr>
          <w:rFonts w:ascii="Arial" w:eastAsia="Times New Roman" w:hAnsi="Arial" w:cs="Arial"/>
        </w:rPr>
        <w:t xml:space="preserve">L'acheteur procède à </w:t>
      </w:r>
      <w:r w:rsidRPr="00C42C08">
        <w:rPr>
          <w:rFonts w:ascii="Arial" w:eastAsia="Times New Roman" w:hAnsi="Arial" w:cs="Arial"/>
          <w:b/>
          <w:bCs/>
        </w:rPr>
        <w:t>l'examen des offres avant celui des candidatures,</w:t>
      </w:r>
      <w:r w:rsidRPr="00C42C08">
        <w:rPr>
          <w:rFonts w:ascii="Arial" w:eastAsia="Times New Roman" w:hAnsi="Arial" w:cs="Arial"/>
        </w:rPr>
        <w:t xml:space="preserve"> conformément à l’article R2161-4 du Code de la Commande Publique. Dès lors, l'acheteur ne procède à l'analyse de la candidature que du seul titulaire pressenti, cette vérification s'effectuant au plus tard avant l'attribution du marché. </w:t>
      </w:r>
      <w:r w:rsidRPr="00C42C08">
        <w:rPr>
          <w:rFonts w:ascii="Arial" w:eastAsia="Times New Roman" w:hAnsi="Arial" w:cs="Arial"/>
        </w:rPr>
        <w:br/>
      </w:r>
    </w:p>
    <w:p w14:paraId="73AFBFC5" w14:textId="77777777" w:rsidR="009376C1" w:rsidRPr="00C42C08" w:rsidRDefault="00B45F35">
      <w:pPr>
        <w:pStyle w:val="Corpsdetexte"/>
        <w:spacing w:after="283"/>
        <w:rPr>
          <w:rFonts w:ascii="Arial" w:eastAsia="Symbol" w:hAnsi="Arial" w:cs="Arial"/>
        </w:rPr>
      </w:pPr>
      <w:r w:rsidRPr="00C42C08">
        <w:rPr>
          <w:rFonts w:ascii="Arial" w:eastAsia="Symbol" w:hAnsi="Arial" w:cs="Arial"/>
        </w:rPr>
        <w:t>En application de l’article R. 2144-7 du code de la commande publique, si l’opérateur économique concerné ne satisfait pas aux conditions de participations fixées, ne peut produire dans le délai imparti les documents justificatifs, les moyens de preuves, les compléments ou les explications demandées, sa candidature est déclarée irrecevable et son offre est éliminée. Le soumissionnaire dont l’offre a été classée immédiatement après la sienne est alors sollicité pour produire les documents nécessaires.</w:t>
      </w:r>
    </w:p>
    <w:p w14:paraId="385CDC8E" w14:textId="77777777" w:rsidR="009376C1" w:rsidRPr="00C42C08" w:rsidRDefault="00B45F35">
      <w:pPr>
        <w:jc w:val="both"/>
        <w:rPr>
          <w:rFonts w:ascii="Arial" w:hAnsi="Arial" w:cs="Arial"/>
        </w:rPr>
      </w:pPr>
      <w:r w:rsidRPr="00C42C08">
        <w:rPr>
          <w:rFonts w:ascii="Arial" w:hAnsi="Arial" w:cs="Arial"/>
          <w:u w:val="single"/>
        </w:rPr>
        <w:t>4.1 - Contenu de la candidature électronique</w:t>
      </w:r>
    </w:p>
    <w:p w14:paraId="5D861451" w14:textId="77777777" w:rsidR="009376C1" w:rsidRPr="00C42C08" w:rsidRDefault="009376C1">
      <w:pPr>
        <w:jc w:val="both"/>
        <w:rPr>
          <w:rFonts w:ascii="Arial" w:hAnsi="Arial" w:cs="Arial"/>
          <w:b/>
          <w:color w:val="FF0000"/>
        </w:rPr>
      </w:pPr>
    </w:p>
    <w:tbl>
      <w:tblPr>
        <w:tblW w:w="9587" w:type="dxa"/>
        <w:jc w:val="center"/>
        <w:tblLayout w:type="fixed"/>
        <w:tblCellMar>
          <w:left w:w="110" w:type="dxa"/>
        </w:tblCellMar>
        <w:tblLook w:val="04A0" w:firstRow="1" w:lastRow="0" w:firstColumn="1" w:lastColumn="0" w:noHBand="0" w:noVBand="1"/>
      </w:tblPr>
      <w:tblGrid>
        <w:gridCol w:w="9587"/>
      </w:tblGrid>
      <w:tr w:rsidR="009376C1" w:rsidRPr="00C42C08" w14:paraId="408C7975" w14:textId="77777777">
        <w:trPr>
          <w:trHeight w:val="570"/>
          <w:jc w:val="center"/>
        </w:trPr>
        <w:tc>
          <w:tcPr>
            <w:tcW w:w="9587" w:type="dxa"/>
            <w:tcBorders>
              <w:top w:val="single" w:sz="2" w:space="0" w:color="000001"/>
              <w:left w:val="single" w:sz="2" w:space="0" w:color="000001"/>
              <w:bottom w:val="single" w:sz="2" w:space="0" w:color="000001"/>
              <w:right w:val="single" w:sz="2" w:space="0" w:color="000001"/>
            </w:tcBorders>
            <w:shd w:val="clear" w:color="auto" w:fill="999999"/>
            <w:vAlign w:val="center"/>
          </w:tcPr>
          <w:p w14:paraId="7BC6545E" w14:textId="77777777" w:rsidR="009376C1" w:rsidRPr="00C42C08" w:rsidRDefault="00B45F35">
            <w:pPr>
              <w:jc w:val="center"/>
              <w:rPr>
                <w:rFonts w:ascii="Arial" w:hAnsi="Arial" w:cs="Arial"/>
                <w:b/>
                <w:bCs/>
              </w:rPr>
            </w:pPr>
            <w:r w:rsidRPr="00C42C08">
              <w:rPr>
                <w:rFonts w:ascii="Arial" w:hAnsi="Arial" w:cs="Arial"/>
                <w:b/>
                <w:bCs/>
              </w:rPr>
              <w:t>Pièces à remettre au titre de la candidature</w:t>
            </w:r>
          </w:p>
          <w:p w14:paraId="029F9E67" w14:textId="77777777" w:rsidR="009376C1" w:rsidRPr="00C42C08" w:rsidRDefault="00B45F35">
            <w:pPr>
              <w:jc w:val="center"/>
              <w:rPr>
                <w:rFonts w:ascii="Arial" w:hAnsi="Arial" w:cs="Arial"/>
              </w:rPr>
            </w:pPr>
            <w:r w:rsidRPr="00C42C08">
              <w:rPr>
                <w:rFonts w:ascii="Arial" w:hAnsi="Arial" w:cs="Arial"/>
                <w:b/>
                <w:bCs/>
              </w:rPr>
              <w:t>(</w:t>
            </w:r>
            <w:r w:rsidRPr="00C42C08">
              <w:rPr>
                <w:rFonts w:ascii="Arial" w:hAnsi="Arial" w:cs="Arial"/>
                <w:b/>
                <w:bCs/>
                <w:i/>
                <w:iCs/>
              </w:rPr>
              <w:t>aucune signature n’est exigée à ce stade</w:t>
            </w:r>
            <w:r w:rsidRPr="00C42C08">
              <w:rPr>
                <w:rFonts w:ascii="Arial" w:hAnsi="Arial" w:cs="Arial"/>
                <w:b/>
                <w:bCs/>
              </w:rPr>
              <w:t>)</w:t>
            </w:r>
          </w:p>
        </w:tc>
      </w:tr>
      <w:tr w:rsidR="009376C1" w:rsidRPr="00C42C08" w14:paraId="246EFB34" w14:textId="77777777">
        <w:trPr>
          <w:trHeight w:val="500"/>
          <w:jc w:val="center"/>
        </w:trPr>
        <w:tc>
          <w:tcPr>
            <w:tcW w:w="9587" w:type="dxa"/>
            <w:tcBorders>
              <w:left w:val="single" w:sz="2" w:space="0" w:color="000001"/>
              <w:bottom w:val="single" w:sz="2" w:space="0" w:color="000001"/>
              <w:right w:val="single" w:sz="2" w:space="0" w:color="000001"/>
            </w:tcBorders>
            <w:shd w:val="clear" w:color="auto" w:fill="CCCCCC"/>
            <w:vAlign w:val="center"/>
          </w:tcPr>
          <w:p w14:paraId="681C6581" w14:textId="77777777" w:rsidR="009376C1" w:rsidRPr="00C42C08" w:rsidRDefault="00B45F35">
            <w:pPr>
              <w:jc w:val="center"/>
              <w:rPr>
                <w:rFonts w:ascii="Arial" w:hAnsi="Arial" w:cs="Arial"/>
                <w:b/>
                <w:bCs/>
              </w:rPr>
            </w:pPr>
            <w:r w:rsidRPr="00C42C08">
              <w:rPr>
                <w:rFonts w:ascii="Arial" w:hAnsi="Arial" w:cs="Arial"/>
                <w:b/>
                <w:bCs/>
              </w:rPr>
              <w:t>Renseignements relatifs à la situation juridique et la capacité économique / financière du candidat</w:t>
            </w:r>
          </w:p>
        </w:tc>
      </w:tr>
      <w:tr w:rsidR="009376C1" w:rsidRPr="00C42C08" w14:paraId="4E47E313" w14:textId="77777777">
        <w:trPr>
          <w:trHeight w:val="685"/>
          <w:jc w:val="center"/>
        </w:trPr>
        <w:tc>
          <w:tcPr>
            <w:tcW w:w="9587" w:type="dxa"/>
            <w:tcBorders>
              <w:top w:val="single" w:sz="2" w:space="0" w:color="000001"/>
              <w:left w:val="single" w:sz="2" w:space="0" w:color="000001"/>
              <w:bottom w:val="single" w:sz="2" w:space="0" w:color="000001"/>
              <w:right w:val="single" w:sz="2" w:space="0" w:color="000001"/>
            </w:tcBorders>
            <w:vAlign w:val="center"/>
          </w:tcPr>
          <w:p w14:paraId="50A7BE99" w14:textId="77777777" w:rsidR="009376C1" w:rsidRPr="00C42C08" w:rsidRDefault="00B45F35">
            <w:pPr>
              <w:pStyle w:val="TableParagraph"/>
              <w:tabs>
                <w:tab w:val="left" w:pos="394"/>
              </w:tabs>
              <w:spacing w:before="0"/>
              <w:ind w:right="125"/>
              <w:jc w:val="both"/>
              <w:rPr>
                <w:rFonts w:ascii="Arial" w:hAnsi="Arial" w:cs="Arial"/>
              </w:rPr>
            </w:pPr>
            <w:r w:rsidRPr="00C42C08">
              <w:rPr>
                <w:rFonts w:ascii="Arial" w:hAnsi="Arial" w:cs="Arial"/>
                <w:b/>
              </w:rPr>
              <w:t>Formulaire DC1* (</w:t>
            </w:r>
            <w:r w:rsidRPr="00C42C08">
              <w:rPr>
                <w:rFonts w:ascii="Arial" w:eastAsia="Arial Unicode MS" w:hAnsi="Arial" w:cs="Arial"/>
                <w:b/>
              </w:rPr>
              <w:t>Lettre de candidature)</w:t>
            </w:r>
            <w:r w:rsidRPr="00C42C08">
              <w:rPr>
                <w:rFonts w:ascii="Arial" w:eastAsia="Arial Unicode MS" w:hAnsi="Arial" w:cs="Arial"/>
              </w:rPr>
              <w:t>, que la candidature soit présentée à titre individuel ou en groupement</w:t>
            </w:r>
          </w:p>
        </w:tc>
      </w:tr>
      <w:tr w:rsidR="009376C1" w:rsidRPr="00C42C08" w14:paraId="2BEF1D13" w14:textId="77777777">
        <w:trPr>
          <w:trHeight w:val="496"/>
          <w:jc w:val="center"/>
        </w:trPr>
        <w:tc>
          <w:tcPr>
            <w:tcW w:w="9587" w:type="dxa"/>
            <w:tcBorders>
              <w:left w:val="single" w:sz="2" w:space="0" w:color="000001"/>
              <w:bottom w:val="single" w:sz="2" w:space="0" w:color="000001"/>
              <w:right w:val="single" w:sz="2" w:space="0" w:color="000001"/>
            </w:tcBorders>
            <w:shd w:val="clear" w:color="auto" w:fill="CCCCCC"/>
            <w:vAlign w:val="center"/>
          </w:tcPr>
          <w:p w14:paraId="36DF3488" w14:textId="77777777" w:rsidR="009376C1" w:rsidRPr="00C42C08" w:rsidRDefault="00B45F35">
            <w:pPr>
              <w:jc w:val="center"/>
              <w:rPr>
                <w:rFonts w:ascii="Arial" w:hAnsi="Arial" w:cs="Arial"/>
                <w:b/>
                <w:bCs/>
              </w:rPr>
            </w:pPr>
            <w:r w:rsidRPr="00C42C08">
              <w:rPr>
                <w:rFonts w:ascii="Arial" w:hAnsi="Arial" w:cs="Arial"/>
                <w:b/>
                <w:bCs/>
              </w:rPr>
              <w:t>Renseignements relatifs à la capacité économique / financière du candidat</w:t>
            </w:r>
          </w:p>
        </w:tc>
      </w:tr>
      <w:tr w:rsidR="009376C1" w:rsidRPr="00C42C08" w14:paraId="6BAC9982" w14:textId="77777777">
        <w:trPr>
          <w:trHeight w:val="649"/>
          <w:jc w:val="center"/>
        </w:trPr>
        <w:tc>
          <w:tcPr>
            <w:tcW w:w="9587" w:type="dxa"/>
            <w:tcBorders>
              <w:left w:val="single" w:sz="2" w:space="0" w:color="000001"/>
              <w:bottom w:val="single" w:sz="2" w:space="0" w:color="000001"/>
              <w:right w:val="single" w:sz="2" w:space="0" w:color="000001"/>
            </w:tcBorders>
            <w:vAlign w:val="center"/>
          </w:tcPr>
          <w:p w14:paraId="0F3B2950" w14:textId="77777777" w:rsidR="009376C1" w:rsidRPr="00C42C08" w:rsidRDefault="00B45F35">
            <w:pPr>
              <w:pStyle w:val="TableParagraph"/>
              <w:tabs>
                <w:tab w:val="left" w:pos="394"/>
              </w:tabs>
              <w:spacing w:before="0"/>
              <w:jc w:val="both"/>
              <w:rPr>
                <w:rFonts w:ascii="Arial" w:hAnsi="Arial" w:cs="Arial"/>
              </w:rPr>
            </w:pPr>
            <w:r w:rsidRPr="00C42C08">
              <w:rPr>
                <w:rFonts w:ascii="Arial" w:hAnsi="Arial" w:cs="Arial"/>
              </w:rPr>
              <w:t>Chiffre d'affaires global et chiffre d'affaires concernant les prestations objet du contrat, réalisées au cours des</w:t>
            </w:r>
            <w:r w:rsidRPr="00C42C08">
              <w:rPr>
                <w:rFonts w:ascii="Arial" w:hAnsi="Arial" w:cs="Arial"/>
                <w:spacing w:val="-21"/>
              </w:rPr>
              <w:t xml:space="preserve"> 3</w:t>
            </w:r>
            <w:r w:rsidRPr="00C42C08">
              <w:rPr>
                <w:rFonts w:ascii="Arial" w:hAnsi="Arial" w:cs="Arial"/>
              </w:rPr>
              <w:t xml:space="preserve"> derniers exercices disponibles</w:t>
            </w:r>
          </w:p>
        </w:tc>
      </w:tr>
      <w:tr w:rsidR="009376C1" w:rsidRPr="00C42C08" w14:paraId="6346C481" w14:textId="77777777">
        <w:trPr>
          <w:trHeight w:val="496"/>
          <w:jc w:val="center"/>
        </w:trPr>
        <w:tc>
          <w:tcPr>
            <w:tcW w:w="9587" w:type="dxa"/>
            <w:tcBorders>
              <w:left w:val="single" w:sz="2" w:space="0" w:color="000001"/>
              <w:bottom w:val="single" w:sz="2" w:space="0" w:color="000001"/>
              <w:right w:val="single" w:sz="2" w:space="0" w:color="000001"/>
            </w:tcBorders>
            <w:shd w:val="clear" w:color="auto" w:fill="CCCCCC"/>
            <w:vAlign w:val="center"/>
          </w:tcPr>
          <w:p w14:paraId="5789F9F3" w14:textId="77777777" w:rsidR="009376C1" w:rsidRPr="00C42C08" w:rsidRDefault="00B45F35">
            <w:pPr>
              <w:jc w:val="center"/>
              <w:rPr>
                <w:rFonts w:ascii="Arial" w:hAnsi="Arial" w:cs="Arial"/>
                <w:b/>
                <w:bCs/>
              </w:rPr>
            </w:pPr>
            <w:r w:rsidRPr="00C42C08">
              <w:rPr>
                <w:rFonts w:ascii="Arial" w:hAnsi="Arial" w:cs="Arial"/>
                <w:b/>
                <w:bCs/>
              </w:rPr>
              <w:t>Renseignements relatifs à l’aptitude à exercer l'activité professionnelle et aux capacités techniques et professionnelles</w:t>
            </w:r>
          </w:p>
        </w:tc>
      </w:tr>
      <w:tr w:rsidR="009376C1" w:rsidRPr="00C42C08" w14:paraId="2C37EAD0" w14:textId="77777777">
        <w:trPr>
          <w:trHeight w:val="679"/>
          <w:jc w:val="center"/>
        </w:trPr>
        <w:tc>
          <w:tcPr>
            <w:tcW w:w="9587" w:type="dxa"/>
            <w:tcBorders>
              <w:top w:val="single" w:sz="2" w:space="0" w:color="000001"/>
              <w:left w:val="single" w:sz="2" w:space="0" w:color="000001"/>
              <w:bottom w:val="single" w:sz="2" w:space="0" w:color="000001"/>
              <w:right w:val="single" w:sz="2" w:space="0" w:color="000001"/>
            </w:tcBorders>
            <w:vAlign w:val="center"/>
          </w:tcPr>
          <w:p w14:paraId="2CED71EA" w14:textId="77777777" w:rsidR="009376C1" w:rsidRPr="00C42C08" w:rsidRDefault="00B45F35">
            <w:pPr>
              <w:pStyle w:val="TableParagraph"/>
              <w:tabs>
                <w:tab w:val="left" w:pos="288"/>
              </w:tabs>
              <w:spacing w:before="0" w:line="228" w:lineRule="auto"/>
              <w:jc w:val="both"/>
              <w:rPr>
                <w:rFonts w:ascii="Arial" w:hAnsi="Arial" w:cs="Arial"/>
              </w:rPr>
            </w:pPr>
            <w:r w:rsidRPr="00C42C08">
              <w:rPr>
                <w:rFonts w:ascii="Arial" w:hAnsi="Arial" w:cs="Arial"/>
                <w:color w:val="000000"/>
              </w:rPr>
              <w:t>Effectifs moyens annuels du candidat et l'importance du personnel d'encadrement pour chacune des 3 dernières</w:t>
            </w:r>
            <w:r w:rsidRPr="00C42C08">
              <w:rPr>
                <w:rFonts w:ascii="Arial" w:hAnsi="Arial" w:cs="Arial"/>
                <w:color w:val="000000"/>
                <w:spacing w:val="-25"/>
              </w:rPr>
              <w:t xml:space="preserve"> </w:t>
            </w:r>
            <w:r w:rsidRPr="00C42C08">
              <w:rPr>
                <w:rFonts w:ascii="Arial" w:hAnsi="Arial" w:cs="Arial"/>
                <w:color w:val="000000"/>
              </w:rPr>
              <w:t>années</w:t>
            </w:r>
          </w:p>
        </w:tc>
      </w:tr>
      <w:tr w:rsidR="009376C1" w:rsidRPr="00C42C08" w14:paraId="13CC6248" w14:textId="77777777">
        <w:trPr>
          <w:trHeight w:val="675"/>
          <w:jc w:val="center"/>
        </w:trPr>
        <w:tc>
          <w:tcPr>
            <w:tcW w:w="9587" w:type="dxa"/>
            <w:tcBorders>
              <w:left w:val="single" w:sz="2" w:space="0" w:color="000001"/>
              <w:bottom w:val="single" w:sz="2" w:space="0" w:color="000001"/>
              <w:right w:val="single" w:sz="2" w:space="0" w:color="000001"/>
            </w:tcBorders>
            <w:vAlign w:val="center"/>
          </w:tcPr>
          <w:p w14:paraId="7837E801" w14:textId="77777777" w:rsidR="009376C1" w:rsidRPr="00C42C08" w:rsidRDefault="00B45F35">
            <w:pPr>
              <w:pStyle w:val="TableParagraph"/>
              <w:tabs>
                <w:tab w:val="left" w:pos="288"/>
              </w:tabs>
              <w:spacing w:before="0" w:line="228" w:lineRule="auto"/>
              <w:jc w:val="both"/>
              <w:rPr>
                <w:rFonts w:ascii="Arial" w:hAnsi="Arial" w:cs="Arial"/>
              </w:rPr>
            </w:pPr>
            <w:r w:rsidRPr="00C42C08">
              <w:rPr>
                <w:rFonts w:ascii="Arial" w:hAnsi="Arial" w:cs="Arial"/>
                <w:color w:val="000000"/>
              </w:rPr>
              <w:t>Références du candidat effectuées au cours des 3 dernières années : montant, date, nature des prestations/travaux réalisés et identité du client (privé ou public).</w:t>
            </w:r>
          </w:p>
        </w:tc>
      </w:tr>
      <w:tr w:rsidR="009376C1" w:rsidRPr="00C42C08" w14:paraId="7D0E7385" w14:textId="77777777">
        <w:trPr>
          <w:trHeight w:val="675"/>
          <w:jc w:val="center"/>
        </w:trPr>
        <w:tc>
          <w:tcPr>
            <w:tcW w:w="9587" w:type="dxa"/>
            <w:tcBorders>
              <w:left w:val="single" w:sz="2" w:space="0" w:color="000001"/>
              <w:bottom w:val="single" w:sz="2" w:space="0" w:color="000001"/>
              <w:right w:val="single" w:sz="2" w:space="0" w:color="000001"/>
            </w:tcBorders>
            <w:vAlign w:val="center"/>
          </w:tcPr>
          <w:p w14:paraId="22E317A2" w14:textId="77777777" w:rsidR="009376C1" w:rsidRPr="00C42C08" w:rsidRDefault="00B45F35">
            <w:pPr>
              <w:pStyle w:val="TableParagraph"/>
              <w:tabs>
                <w:tab w:val="left" w:pos="288"/>
              </w:tabs>
              <w:spacing w:before="0" w:line="235" w:lineRule="auto"/>
              <w:jc w:val="both"/>
              <w:rPr>
                <w:rFonts w:ascii="Arial" w:hAnsi="Arial" w:cs="Arial"/>
                <w:color w:val="000000"/>
              </w:rPr>
            </w:pPr>
            <w:r w:rsidRPr="00C42C08">
              <w:rPr>
                <w:rFonts w:ascii="Arial" w:hAnsi="Arial" w:cs="Arial"/>
                <w:color w:val="000000"/>
              </w:rPr>
              <w:t>Déclaration indiquant l’outillage, le matériel et l’équipement technique dont le candidat dispose pour la réalisation de contrats de même nature (en annexe au DC2 si utilisation de ce document et tout document complémentaire.</w:t>
            </w:r>
          </w:p>
        </w:tc>
      </w:tr>
    </w:tbl>
    <w:p w14:paraId="2E72B512" w14:textId="77777777" w:rsidR="009376C1" w:rsidRPr="00C42C08" w:rsidRDefault="009376C1">
      <w:pPr>
        <w:ind w:right="133"/>
        <w:jc w:val="both"/>
        <w:rPr>
          <w:rFonts w:ascii="Arial" w:hAnsi="Arial" w:cs="Arial"/>
        </w:rPr>
      </w:pPr>
    </w:p>
    <w:p w14:paraId="019941D8" w14:textId="77777777" w:rsidR="009376C1" w:rsidRPr="00C42C08" w:rsidRDefault="00B45F35">
      <w:pPr>
        <w:ind w:right="133"/>
        <w:jc w:val="both"/>
        <w:rPr>
          <w:rFonts w:ascii="Arial" w:hAnsi="Arial" w:cs="Arial"/>
        </w:rPr>
      </w:pPr>
      <w:r w:rsidRPr="00C42C08">
        <w:rPr>
          <w:rFonts w:ascii="Arial" w:hAnsi="Arial" w:cs="Arial"/>
        </w:rPr>
        <w:t>*</w:t>
      </w:r>
      <w:r w:rsidRPr="00C42C08">
        <w:rPr>
          <w:rFonts w:ascii="Arial" w:hAnsi="Arial" w:cs="Arial"/>
          <w:i/>
          <w:iCs/>
        </w:rPr>
        <w:t xml:space="preserve">disponibles gratuitement sur le site </w:t>
      </w:r>
      <w:hyperlink r:id="rId8" w:tgtFrame="_top">
        <w:r w:rsidRPr="00C42C08">
          <w:rPr>
            <w:rStyle w:val="Lienhypertexte"/>
            <w:rFonts w:ascii="Arial" w:hAnsi="Arial" w:cs="Arial"/>
          </w:rPr>
          <w:t>www.economie.gouv.fr</w:t>
        </w:r>
      </w:hyperlink>
    </w:p>
    <w:p w14:paraId="6F7FA7D3" w14:textId="77777777" w:rsidR="009376C1" w:rsidRPr="00C42C08" w:rsidRDefault="009376C1">
      <w:pPr>
        <w:ind w:right="133"/>
        <w:jc w:val="both"/>
        <w:rPr>
          <w:rFonts w:ascii="Arial" w:hAnsi="Arial" w:cs="Arial"/>
          <w:color w:val="0562C1"/>
          <w:u w:val="single" w:color="0562C1"/>
        </w:rPr>
      </w:pPr>
    </w:p>
    <w:p w14:paraId="0F5637E0" w14:textId="77777777" w:rsidR="009376C1" w:rsidRPr="00C42C08" w:rsidRDefault="00B45F35">
      <w:pPr>
        <w:ind w:right="133"/>
        <w:jc w:val="both"/>
        <w:rPr>
          <w:rFonts w:ascii="Arial" w:hAnsi="Arial" w:cs="Arial"/>
        </w:rPr>
      </w:pPr>
      <w:r w:rsidRPr="00C42C08">
        <w:rPr>
          <w:rFonts w:ascii="Arial" w:hAnsi="Arial" w:cs="Arial"/>
        </w:rPr>
        <w:t>Le candidat peut présenter sa candidature, accompagnée de l’ensemble des informations décrites dans le tableau ci-dessus) sous la forme du Document Unique de Marché Européen (DUME) prévu à l’article R2143-4 du Code de la commande publique.</w:t>
      </w:r>
    </w:p>
    <w:p w14:paraId="79AA52E1" w14:textId="77777777" w:rsidR="009376C1" w:rsidRPr="00C42C08" w:rsidRDefault="009376C1">
      <w:pPr>
        <w:pStyle w:val="Normal2"/>
        <w:ind w:left="0" w:firstLine="0"/>
        <w:rPr>
          <w:rFonts w:ascii="Arial" w:hAnsi="Arial" w:cs="Arial"/>
          <w:sz w:val="20"/>
        </w:rPr>
      </w:pPr>
    </w:p>
    <w:p w14:paraId="163A7F05" w14:textId="77777777" w:rsidR="009376C1" w:rsidRPr="00C42C08" w:rsidRDefault="00B45F35">
      <w:pPr>
        <w:pStyle w:val="Normal2"/>
        <w:ind w:left="0" w:firstLine="0"/>
        <w:rPr>
          <w:rFonts w:ascii="Arial" w:hAnsi="Arial" w:cs="Arial"/>
          <w:sz w:val="20"/>
        </w:rPr>
      </w:pPr>
      <w:r w:rsidRPr="00C42C08">
        <w:rPr>
          <w:rFonts w:ascii="Arial" w:hAnsi="Arial" w:cs="Arial"/>
          <w:sz w:val="20"/>
        </w:rPr>
        <w:t>Les candidats peuvent par ailleurs bénéficier des dispositions des articles R2143-13 et R2143-14 du Code de la Commande publique.</w:t>
      </w:r>
    </w:p>
    <w:p w14:paraId="5D27B144" w14:textId="77777777" w:rsidR="009376C1" w:rsidRPr="00C42C08" w:rsidRDefault="009376C1">
      <w:pPr>
        <w:pStyle w:val="Normal2"/>
        <w:ind w:left="0" w:firstLine="0"/>
        <w:rPr>
          <w:rFonts w:ascii="Arial" w:hAnsi="Arial" w:cs="Arial"/>
          <w:sz w:val="20"/>
        </w:rPr>
      </w:pPr>
    </w:p>
    <w:p w14:paraId="56C85E5C" w14:textId="77777777" w:rsidR="009376C1" w:rsidRPr="00C42C08" w:rsidRDefault="00B45F35">
      <w:pPr>
        <w:ind w:right="133"/>
        <w:jc w:val="both"/>
        <w:rPr>
          <w:rFonts w:ascii="Arial" w:hAnsi="Arial" w:cs="Arial"/>
        </w:rPr>
      </w:pPr>
      <w:r w:rsidRPr="00C42C08">
        <w:rPr>
          <w:rFonts w:ascii="Arial" w:hAnsi="Arial" w:cs="Arial"/>
        </w:rPr>
        <w:t>Enfin, un candidat qui ne disposerait pas, à titre individuel, des capacités suffisantes à la réalisation du marché est libre de faire valoir (en les prouvant) les capacités d’autres entités, soit notamment en répondant en groupement, soit en présentant un ou plusieurs sous-traitants. Dans ce dernier cas, le candidat apportera, par tout moyen approprié, la preuve qu’il disposera effectivement, en cas d’attribution, des moyens de ce ou ces sous-traitants. Cette preuve peut notamment prendre la forme d’un engagement écrit de ce ou ces derniers.</w:t>
      </w:r>
    </w:p>
    <w:p w14:paraId="5FD8D566" w14:textId="77777777" w:rsidR="009376C1" w:rsidRPr="00C42C08" w:rsidRDefault="009376C1">
      <w:pPr>
        <w:ind w:right="133"/>
        <w:jc w:val="both"/>
        <w:rPr>
          <w:rFonts w:ascii="Arial" w:hAnsi="Arial" w:cs="Arial"/>
        </w:rPr>
      </w:pPr>
    </w:p>
    <w:p w14:paraId="1C7F8C10" w14:textId="77777777" w:rsidR="009376C1" w:rsidRPr="00C42C08" w:rsidRDefault="009376C1">
      <w:pPr>
        <w:ind w:right="133"/>
        <w:jc w:val="both"/>
        <w:rPr>
          <w:rFonts w:ascii="Arial" w:hAnsi="Arial" w:cs="Arial"/>
        </w:rPr>
      </w:pPr>
    </w:p>
    <w:p w14:paraId="642D0BC4" w14:textId="77777777" w:rsidR="009376C1" w:rsidRPr="00C42C08" w:rsidRDefault="009376C1">
      <w:pPr>
        <w:ind w:right="133"/>
        <w:jc w:val="both"/>
        <w:rPr>
          <w:rFonts w:ascii="Arial" w:hAnsi="Arial" w:cs="Arial"/>
        </w:rPr>
      </w:pPr>
    </w:p>
    <w:p w14:paraId="2F2942C2" w14:textId="77777777" w:rsidR="009376C1" w:rsidRPr="00C42C08" w:rsidRDefault="009376C1">
      <w:pPr>
        <w:pStyle w:val="Normal2"/>
        <w:ind w:left="0" w:firstLine="0"/>
        <w:rPr>
          <w:rFonts w:ascii="Arial" w:hAnsi="Arial" w:cs="Arial"/>
          <w:sz w:val="20"/>
          <w:u w:val="single"/>
        </w:rPr>
      </w:pPr>
    </w:p>
    <w:p w14:paraId="5CF2DD2C" w14:textId="77777777" w:rsidR="009376C1" w:rsidRPr="00C42C08" w:rsidRDefault="00B45F35">
      <w:pPr>
        <w:pStyle w:val="Normal2"/>
        <w:ind w:left="0" w:firstLine="0"/>
        <w:rPr>
          <w:rFonts w:ascii="Arial" w:hAnsi="Arial" w:cs="Arial"/>
        </w:rPr>
      </w:pPr>
      <w:r w:rsidRPr="00C42C08">
        <w:rPr>
          <w:rFonts w:ascii="Arial" w:hAnsi="Arial" w:cs="Arial"/>
          <w:sz w:val="20"/>
          <w:u w:val="single"/>
        </w:rPr>
        <w:t>4.2 - Contenu de l'offre électronique</w:t>
      </w:r>
    </w:p>
    <w:p w14:paraId="6C1BD2DF" w14:textId="77777777" w:rsidR="009376C1" w:rsidRPr="00C42C08" w:rsidRDefault="009376C1">
      <w:pPr>
        <w:pStyle w:val="Normal2"/>
        <w:ind w:left="0" w:firstLine="0"/>
        <w:rPr>
          <w:rFonts w:ascii="Arial" w:hAnsi="Arial" w:cs="Arial"/>
          <w:sz w:val="20"/>
        </w:rPr>
      </w:pPr>
    </w:p>
    <w:tbl>
      <w:tblPr>
        <w:tblW w:w="9638" w:type="dxa"/>
        <w:tblInd w:w="-2" w:type="dxa"/>
        <w:tblLayout w:type="fixed"/>
        <w:tblCellMar>
          <w:top w:w="55" w:type="dxa"/>
          <w:left w:w="55" w:type="dxa"/>
          <w:bottom w:w="55" w:type="dxa"/>
          <w:right w:w="55" w:type="dxa"/>
        </w:tblCellMar>
        <w:tblLook w:val="04A0" w:firstRow="1" w:lastRow="0" w:firstColumn="1" w:lastColumn="0" w:noHBand="0" w:noVBand="1"/>
      </w:tblPr>
      <w:tblGrid>
        <w:gridCol w:w="9638"/>
      </w:tblGrid>
      <w:tr w:rsidR="009376C1" w:rsidRPr="00C42C08" w14:paraId="1F492AAF" w14:textId="77777777">
        <w:tc>
          <w:tcPr>
            <w:tcW w:w="9638" w:type="dxa"/>
            <w:tcBorders>
              <w:top w:val="single" w:sz="2" w:space="0" w:color="000000"/>
              <w:left w:val="single" w:sz="2" w:space="0" w:color="000000"/>
              <w:bottom w:val="single" w:sz="2" w:space="0" w:color="000000"/>
              <w:right w:val="single" w:sz="2" w:space="0" w:color="000000"/>
            </w:tcBorders>
            <w:shd w:val="clear" w:color="auto" w:fill="CCCCCC"/>
          </w:tcPr>
          <w:p w14:paraId="0275B8D1" w14:textId="77777777" w:rsidR="009376C1" w:rsidRPr="00C42C08" w:rsidRDefault="00B45F35">
            <w:pPr>
              <w:jc w:val="center"/>
              <w:rPr>
                <w:rFonts w:ascii="Arial" w:hAnsi="Arial" w:cs="Arial"/>
                <w:b/>
                <w:bCs/>
              </w:rPr>
            </w:pPr>
            <w:r w:rsidRPr="00C42C08">
              <w:rPr>
                <w:rFonts w:ascii="Arial" w:hAnsi="Arial" w:cs="Arial"/>
                <w:b/>
                <w:bCs/>
              </w:rPr>
              <w:t>Pièces à produire au titre de l’offre</w:t>
            </w:r>
          </w:p>
          <w:p w14:paraId="793FCA84" w14:textId="77777777" w:rsidR="009376C1" w:rsidRPr="00C42C08" w:rsidRDefault="00B45F35">
            <w:pPr>
              <w:jc w:val="center"/>
              <w:rPr>
                <w:rFonts w:ascii="Arial" w:hAnsi="Arial" w:cs="Arial"/>
              </w:rPr>
            </w:pPr>
            <w:r w:rsidRPr="00C42C08">
              <w:rPr>
                <w:rFonts w:ascii="Arial" w:hAnsi="Arial" w:cs="Arial"/>
                <w:b/>
                <w:bCs/>
              </w:rPr>
              <w:t>(</w:t>
            </w:r>
            <w:r w:rsidRPr="00C42C08">
              <w:rPr>
                <w:rFonts w:ascii="Arial" w:hAnsi="Arial" w:cs="Arial"/>
                <w:b/>
                <w:bCs/>
                <w:i/>
                <w:iCs/>
              </w:rPr>
              <w:t>aucune signature n’est exigée à ce stade</w:t>
            </w:r>
            <w:r w:rsidRPr="00C42C08">
              <w:rPr>
                <w:rFonts w:ascii="Arial" w:hAnsi="Arial" w:cs="Arial"/>
                <w:b/>
                <w:bCs/>
              </w:rPr>
              <w:t>)</w:t>
            </w:r>
          </w:p>
        </w:tc>
      </w:tr>
      <w:tr w:rsidR="009376C1" w:rsidRPr="00C42C08" w14:paraId="2DA06BAF" w14:textId="77777777">
        <w:trPr>
          <w:trHeight w:val="844"/>
        </w:trPr>
        <w:tc>
          <w:tcPr>
            <w:tcW w:w="9638" w:type="dxa"/>
            <w:tcBorders>
              <w:left w:val="single" w:sz="2" w:space="0" w:color="000000"/>
              <w:bottom w:val="single" w:sz="2" w:space="0" w:color="000000"/>
              <w:right w:val="single" w:sz="2" w:space="0" w:color="000000"/>
            </w:tcBorders>
            <w:vAlign w:val="center"/>
          </w:tcPr>
          <w:p w14:paraId="54F74860" w14:textId="77777777" w:rsidR="009376C1" w:rsidRPr="00C42C08" w:rsidRDefault="00B45F35">
            <w:pPr>
              <w:rPr>
                <w:rFonts w:ascii="Arial" w:hAnsi="Arial" w:cs="Arial"/>
              </w:rPr>
            </w:pPr>
            <w:r w:rsidRPr="00C42C08">
              <w:rPr>
                <w:rFonts w:ascii="Arial" w:hAnsi="Arial" w:cs="Arial"/>
                <w:b/>
                <w:bCs/>
                <w:shd w:val="clear" w:color="auto" w:fill="FFFFFF"/>
              </w:rPr>
              <w:t xml:space="preserve">L’Acte d’engagement (A.E.) et ses annexes,  </w:t>
            </w:r>
            <w:r w:rsidRPr="00C42C08">
              <w:rPr>
                <w:rFonts w:ascii="Arial" w:hAnsi="Arial" w:cs="Arial"/>
                <w:b/>
                <w:bCs/>
                <w:color w:val="000000"/>
                <w:shd w:val="clear" w:color="auto" w:fill="FFFFFF"/>
              </w:rPr>
              <w:t xml:space="preserve">dont l’annexe 2 relative aux remises tarifaires -   </w:t>
            </w:r>
            <w:r w:rsidRPr="00C42C08">
              <w:rPr>
                <w:rFonts w:ascii="Arial" w:hAnsi="Arial" w:cs="Arial"/>
                <w:color w:val="000000"/>
                <w:shd w:val="clear" w:color="auto" w:fill="FFFFFF"/>
              </w:rPr>
              <w:t>dûment complétés par les représentants qualifiés des entreprises ayant vocation à être titulaires du contrat</w:t>
            </w:r>
          </w:p>
        </w:tc>
      </w:tr>
      <w:tr w:rsidR="009376C1" w:rsidRPr="00C42C08" w14:paraId="5A3C3363" w14:textId="77777777">
        <w:trPr>
          <w:trHeight w:val="630"/>
        </w:trPr>
        <w:tc>
          <w:tcPr>
            <w:tcW w:w="9638" w:type="dxa"/>
            <w:tcBorders>
              <w:left w:val="single" w:sz="2" w:space="0" w:color="000000"/>
              <w:bottom w:val="single" w:sz="2" w:space="0" w:color="000000"/>
              <w:right w:val="single" w:sz="2" w:space="0" w:color="000000"/>
            </w:tcBorders>
            <w:vAlign w:val="center"/>
          </w:tcPr>
          <w:p w14:paraId="7E4FE61F" w14:textId="77777777" w:rsidR="009376C1" w:rsidRPr="00C42C08" w:rsidRDefault="00B45F35">
            <w:pPr>
              <w:rPr>
                <w:rFonts w:ascii="Arial" w:hAnsi="Arial" w:cs="Arial"/>
              </w:rPr>
            </w:pPr>
            <w:r w:rsidRPr="00C42C08">
              <w:rPr>
                <w:rFonts w:ascii="Arial" w:hAnsi="Arial" w:cs="Arial"/>
                <w:shd w:val="clear" w:color="auto" w:fill="FFFFFF"/>
              </w:rPr>
              <w:t>En cas de déclaration de sous-traitance,</w:t>
            </w:r>
            <w:r w:rsidRPr="00C42C08">
              <w:rPr>
                <w:rFonts w:ascii="Arial" w:hAnsi="Arial" w:cs="Arial"/>
                <w:b/>
                <w:bCs/>
                <w:shd w:val="clear" w:color="auto" w:fill="FFFFFF"/>
              </w:rPr>
              <w:t xml:space="preserve"> </w:t>
            </w:r>
            <w:r w:rsidRPr="00C42C08">
              <w:rPr>
                <w:rFonts w:ascii="Arial" w:hAnsi="Arial" w:cs="Arial"/>
                <w:shd w:val="clear" w:color="auto" w:fill="FFFFFF"/>
              </w:rPr>
              <w:t xml:space="preserve">un formulaire </w:t>
            </w:r>
            <w:r w:rsidRPr="00C42C08">
              <w:rPr>
                <w:rFonts w:ascii="Arial" w:hAnsi="Arial" w:cs="Arial"/>
                <w:b/>
                <w:bCs/>
                <w:shd w:val="clear" w:color="auto" w:fill="FFFFFF"/>
              </w:rPr>
              <w:t>DC4</w:t>
            </w:r>
            <w:r w:rsidRPr="00C42C08">
              <w:rPr>
                <w:rFonts w:ascii="Arial" w:hAnsi="Arial" w:cs="Arial"/>
                <w:b/>
                <w:bCs/>
                <w:sz w:val="18"/>
                <w:szCs w:val="18"/>
                <w:shd w:val="clear" w:color="auto" w:fill="FFFFFF"/>
              </w:rPr>
              <w:t xml:space="preserve"> </w:t>
            </w:r>
            <w:r w:rsidRPr="00C42C08">
              <w:rPr>
                <w:rFonts w:ascii="Arial" w:hAnsi="Arial" w:cs="Arial"/>
                <w:sz w:val="18"/>
                <w:szCs w:val="18"/>
                <w:shd w:val="clear" w:color="auto" w:fill="FFFFFF"/>
              </w:rPr>
              <w:t>(</w:t>
            </w:r>
            <w:hyperlink r:id="rId9" w:tgtFrame="_top">
              <w:r w:rsidRPr="00C42C08">
                <w:rPr>
                  <w:rStyle w:val="Lienhypertexte"/>
                  <w:rFonts w:ascii="Arial" w:hAnsi="Arial" w:cs="Arial"/>
                  <w:b/>
                  <w:bCs/>
                  <w:shd w:val="clear" w:color="auto" w:fill="FFFFFF"/>
                </w:rPr>
                <w:t>www.economie.gouv.fr</w:t>
              </w:r>
            </w:hyperlink>
            <w:r w:rsidRPr="00C42C08">
              <w:rPr>
                <w:rFonts w:ascii="Arial" w:hAnsi="Arial" w:cs="Arial"/>
                <w:color w:val="0562C1"/>
                <w:sz w:val="18"/>
                <w:szCs w:val="18"/>
                <w:shd w:val="clear" w:color="auto" w:fill="FFFFFF"/>
              </w:rPr>
              <w:t xml:space="preserve">) </w:t>
            </w:r>
            <w:r w:rsidRPr="00C42C08">
              <w:rPr>
                <w:rFonts w:ascii="Arial" w:hAnsi="Arial" w:cs="Arial"/>
                <w:shd w:val="clear" w:color="auto" w:fill="FFFFFF"/>
              </w:rPr>
              <w:t>dûment renseigné</w:t>
            </w:r>
          </w:p>
        </w:tc>
      </w:tr>
      <w:tr w:rsidR="009376C1" w:rsidRPr="00C42C08" w14:paraId="6BA02628" w14:textId="77777777">
        <w:trPr>
          <w:trHeight w:val="630"/>
        </w:trPr>
        <w:tc>
          <w:tcPr>
            <w:tcW w:w="9638" w:type="dxa"/>
            <w:tcBorders>
              <w:left w:val="single" w:sz="2" w:space="0" w:color="000000"/>
              <w:bottom w:val="single" w:sz="2" w:space="0" w:color="000000"/>
              <w:right w:val="single" w:sz="2" w:space="0" w:color="000000"/>
            </w:tcBorders>
            <w:vAlign w:val="center"/>
          </w:tcPr>
          <w:p w14:paraId="528C4E2E" w14:textId="77777777" w:rsidR="009376C1" w:rsidRPr="00C42C08" w:rsidRDefault="00B45F35">
            <w:pPr>
              <w:jc w:val="both"/>
              <w:rPr>
                <w:rFonts w:ascii="Arial" w:hAnsi="Arial" w:cs="Arial"/>
                <w:b/>
                <w:bCs/>
              </w:rPr>
            </w:pPr>
            <w:r w:rsidRPr="00C42C08">
              <w:rPr>
                <w:rFonts w:ascii="Arial" w:hAnsi="Arial" w:cs="Arial"/>
                <w:b/>
                <w:bCs/>
                <w:color w:val="000000"/>
              </w:rPr>
              <w:t>L’Annexe « Données de la collectivité »</w:t>
            </w:r>
            <w:r w:rsidRPr="00C42C08">
              <w:rPr>
                <w:rFonts w:ascii="Arial" w:hAnsi="Arial" w:cs="Arial"/>
                <w:color w:val="000000"/>
              </w:rPr>
              <w:t>, dûment complétée (</w:t>
            </w:r>
            <w:r w:rsidRPr="00C42C08">
              <w:rPr>
                <w:rFonts w:ascii="Arial" w:hAnsi="Arial" w:cs="Arial"/>
                <w:color w:val="000000"/>
                <w:u w:val="single"/>
              </w:rPr>
              <w:t>sans que cela constitue une obligation</w:t>
            </w:r>
            <w:r w:rsidRPr="00C42C08">
              <w:rPr>
                <w:rFonts w:ascii="Arial" w:hAnsi="Arial" w:cs="Arial"/>
                <w:color w:val="000000"/>
              </w:rPr>
              <w:t>, cette annexe pouvant être renseignée par le seul titulaire, au plus tard avant le démarrage du contrat)</w:t>
            </w:r>
          </w:p>
        </w:tc>
      </w:tr>
      <w:tr w:rsidR="009376C1" w:rsidRPr="00C42C08" w14:paraId="7A58CE48" w14:textId="77777777">
        <w:trPr>
          <w:trHeight w:val="510"/>
        </w:trPr>
        <w:tc>
          <w:tcPr>
            <w:tcW w:w="9638" w:type="dxa"/>
            <w:tcBorders>
              <w:left w:val="single" w:sz="2" w:space="0" w:color="000000"/>
              <w:bottom w:val="single" w:sz="2" w:space="0" w:color="000000"/>
              <w:right w:val="single" w:sz="2" w:space="0" w:color="000000"/>
            </w:tcBorders>
            <w:vAlign w:val="center"/>
          </w:tcPr>
          <w:p w14:paraId="79E4B880" w14:textId="77777777" w:rsidR="009376C1" w:rsidRPr="00C42C08" w:rsidRDefault="00B45F35">
            <w:pPr>
              <w:rPr>
                <w:rFonts w:ascii="Arial" w:hAnsi="Arial" w:cs="Arial"/>
              </w:rPr>
            </w:pPr>
            <w:r w:rsidRPr="00C42C08">
              <w:rPr>
                <w:rFonts w:ascii="Arial" w:hAnsi="Arial" w:cs="Arial"/>
                <w:b/>
                <w:bCs/>
                <w:shd w:val="clear" w:color="auto" w:fill="FFFFFF"/>
              </w:rPr>
              <w:t xml:space="preserve">Le Bordereau des prix unitaires (B.P.U) - Détail quantitatif estimatif (D.Q.E.), dûment complété </w:t>
            </w:r>
            <w:r w:rsidRPr="00C42C08">
              <w:rPr>
                <w:rFonts w:ascii="Arial" w:hAnsi="Arial" w:cs="Arial"/>
                <w:shd w:val="clear" w:color="auto" w:fill="FFFFFF"/>
              </w:rPr>
              <w:t>(il est précisé que le D.Q.E. est dénué de toute valeur contractuelle et n’a d’autre finalité que celle de permettre le jugement des offres)</w:t>
            </w:r>
          </w:p>
          <w:p w14:paraId="5686FCF6" w14:textId="77777777" w:rsidR="009376C1" w:rsidRPr="00C42C08" w:rsidRDefault="009376C1">
            <w:pPr>
              <w:rPr>
                <w:rFonts w:ascii="Arial" w:hAnsi="Arial" w:cs="Arial"/>
                <w:shd w:val="clear" w:color="auto" w:fill="FFFFFF"/>
              </w:rPr>
            </w:pPr>
          </w:p>
          <w:p w14:paraId="13A349F4" w14:textId="77777777" w:rsidR="009376C1" w:rsidRPr="00C42C08" w:rsidRDefault="00B45F35">
            <w:pPr>
              <w:rPr>
                <w:rFonts w:ascii="Arial" w:hAnsi="Arial" w:cs="Arial"/>
                <w:i/>
                <w:iCs/>
              </w:rPr>
            </w:pPr>
            <w:r w:rsidRPr="00C42C08">
              <w:rPr>
                <w:rFonts w:ascii="Arial" w:hAnsi="Arial" w:cs="Arial"/>
                <w:i/>
                <w:iCs/>
              </w:rPr>
              <w:t>Ce document sera impérativement déposé en format modifiable.</w:t>
            </w:r>
          </w:p>
        </w:tc>
      </w:tr>
      <w:tr w:rsidR="009376C1" w:rsidRPr="00C42C08" w14:paraId="4E6225F5" w14:textId="77777777">
        <w:trPr>
          <w:trHeight w:val="675"/>
        </w:trPr>
        <w:tc>
          <w:tcPr>
            <w:tcW w:w="9638" w:type="dxa"/>
            <w:tcBorders>
              <w:left w:val="single" w:sz="2" w:space="0" w:color="000000"/>
              <w:bottom w:val="single" w:sz="2" w:space="0" w:color="000000"/>
              <w:right w:val="single" w:sz="2" w:space="0" w:color="000000"/>
            </w:tcBorders>
            <w:vAlign w:val="center"/>
          </w:tcPr>
          <w:p w14:paraId="3BEEACA6" w14:textId="77777777" w:rsidR="009376C1" w:rsidRPr="00C42C08" w:rsidRDefault="00B45F35">
            <w:pPr>
              <w:pStyle w:val="Normal2"/>
              <w:ind w:left="850" w:hanging="850"/>
              <w:rPr>
                <w:rFonts w:ascii="Arial" w:hAnsi="Arial" w:cs="Arial"/>
                <w:b/>
                <w:bCs/>
                <w:sz w:val="20"/>
                <w:shd w:val="clear" w:color="auto" w:fill="FFFFFF"/>
              </w:rPr>
            </w:pPr>
            <w:r w:rsidRPr="00C42C08">
              <w:rPr>
                <w:rFonts w:ascii="Arial" w:hAnsi="Arial" w:cs="Arial"/>
                <w:b/>
                <w:bCs/>
                <w:color w:val="000000"/>
                <w:sz w:val="20"/>
                <w:shd w:val="clear" w:color="auto" w:fill="FFFFFF"/>
              </w:rPr>
              <w:t>Le ou les catalogues publics avec tarifs publics associés</w:t>
            </w:r>
          </w:p>
        </w:tc>
      </w:tr>
      <w:tr w:rsidR="009376C1" w:rsidRPr="00C42C08" w14:paraId="59B5AE33" w14:textId="77777777">
        <w:trPr>
          <w:trHeight w:val="675"/>
        </w:trPr>
        <w:tc>
          <w:tcPr>
            <w:tcW w:w="9638" w:type="dxa"/>
            <w:tcBorders>
              <w:left w:val="single" w:sz="2" w:space="0" w:color="000000"/>
              <w:bottom w:val="single" w:sz="2" w:space="0" w:color="000000"/>
              <w:right w:val="single" w:sz="2" w:space="0" w:color="000000"/>
            </w:tcBorders>
            <w:vAlign w:val="center"/>
          </w:tcPr>
          <w:p w14:paraId="2657170D" w14:textId="77777777" w:rsidR="009376C1" w:rsidRPr="00C42C08" w:rsidRDefault="00B45F35">
            <w:pPr>
              <w:jc w:val="both"/>
              <w:rPr>
                <w:rFonts w:ascii="Arial" w:hAnsi="Arial" w:cs="Arial"/>
                <w:shd w:val="clear" w:color="auto" w:fill="FFFFFF"/>
              </w:rPr>
            </w:pPr>
            <w:r w:rsidRPr="00C42C08">
              <w:rPr>
                <w:rFonts w:ascii="Arial" w:hAnsi="Arial" w:cs="Arial"/>
                <w:b/>
                <w:bCs/>
                <w:color w:val="000000"/>
                <w:shd w:val="clear" w:color="auto" w:fill="FFFFFF"/>
              </w:rPr>
              <w:t>Le cadre de mémoire technique et environnemental</w:t>
            </w:r>
            <w:r w:rsidRPr="00C42C08">
              <w:rPr>
                <w:rFonts w:ascii="Arial" w:hAnsi="Arial" w:cs="Arial"/>
                <w:color w:val="000000"/>
                <w:shd w:val="clear" w:color="auto" w:fill="FFFFFF"/>
              </w:rPr>
              <w:t>, dûment complété en chacune de ses rubriques. Ce document comprendra en plus toutes justifications, observations, et précisions de l’entreprise.</w:t>
            </w:r>
          </w:p>
          <w:p w14:paraId="761C088A" w14:textId="77777777" w:rsidR="009376C1" w:rsidRPr="00C42C08" w:rsidRDefault="009376C1">
            <w:pPr>
              <w:jc w:val="both"/>
              <w:rPr>
                <w:rFonts w:ascii="Arial" w:hAnsi="Arial" w:cs="Arial"/>
                <w:shd w:val="clear" w:color="auto" w:fill="FFFFFF"/>
              </w:rPr>
            </w:pPr>
          </w:p>
          <w:p w14:paraId="2C808687" w14:textId="77777777" w:rsidR="009376C1" w:rsidRPr="00C42C08" w:rsidRDefault="00B45F35">
            <w:pPr>
              <w:jc w:val="both"/>
              <w:rPr>
                <w:rFonts w:ascii="Arial" w:hAnsi="Arial" w:cs="Arial"/>
              </w:rPr>
            </w:pPr>
            <w:r w:rsidRPr="00C42C08">
              <w:rPr>
                <w:rFonts w:ascii="Arial" w:hAnsi="Arial" w:cs="Arial"/>
                <w:color w:val="000000"/>
                <w:shd w:val="clear" w:color="auto" w:fill="FFFFFF"/>
              </w:rPr>
              <w:t>S’il ne recourt pas au cadre versé au DCE, le candidat devra toutefois impérativement structuré et présenté son mémoire selon ce même cadre.</w:t>
            </w:r>
          </w:p>
        </w:tc>
      </w:tr>
      <w:tr w:rsidR="009376C1" w:rsidRPr="00C42C08" w14:paraId="631F407F" w14:textId="77777777">
        <w:trPr>
          <w:trHeight w:val="675"/>
        </w:trPr>
        <w:tc>
          <w:tcPr>
            <w:tcW w:w="9638" w:type="dxa"/>
            <w:tcBorders>
              <w:left w:val="single" w:sz="2" w:space="0" w:color="000000"/>
              <w:bottom w:val="single" w:sz="2" w:space="0" w:color="000000"/>
              <w:right w:val="single" w:sz="2" w:space="0" w:color="000000"/>
            </w:tcBorders>
            <w:vAlign w:val="center"/>
          </w:tcPr>
          <w:p w14:paraId="29E8CD78" w14:textId="77777777" w:rsidR="009376C1" w:rsidRPr="00C42C08" w:rsidRDefault="00B45F35">
            <w:pPr>
              <w:pStyle w:val="TableParagraph"/>
              <w:spacing w:before="0"/>
              <w:rPr>
                <w:rFonts w:ascii="Arial" w:hAnsi="Arial" w:cs="Arial"/>
                <w:color w:val="000000"/>
                <w:shd w:val="clear" w:color="auto" w:fill="FFFFFF"/>
              </w:rPr>
            </w:pPr>
            <w:r w:rsidRPr="00C42C08">
              <w:rPr>
                <w:rFonts w:ascii="Arial" w:hAnsi="Arial" w:cs="Arial"/>
                <w:color w:val="000000"/>
                <w:shd w:val="clear" w:color="auto" w:fill="FFFFFF"/>
              </w:rPr>
              <w:t xml:space="preserve">L’Annexe « Données personnelles », dûment complétée </w:t>
            </w:r>
          </w:p>
        </w:tc>
      </w:tr>
      <w:tr w:rsidR="009376C1" w:rsidRPr="00C42C08" w14:paraId="56F9255D" w14:textId="77777777">
        <w:trPr>
          <w:trHeight w:val="675"/>
        </w:trPr>
        <w:tc>
          <w:tcPr>
            <w:tcW w:w="9638" w:type="dxa"/>
            <w:tcBorders>
              <w:left w:val="single" w:sz="2" w:space="0" w:color="000000"/>
              <w:bottom w:val="single" w:sz="2" w:space="0" w:color="000000"/>
              <w:right w:val="single" w:sz="2" w:space="0" w:color="000000"/>
            </w:tcBorders>
            <w:vAlign w:val="center"/>
          </w:tcPr>
          <w:p w14:paraId="40FA220D" w14:textId="77777777" w:rsidR="009376C1" w:rsidRPr="00C42C08" w:rsidRDefault="00B45F35">
            <w:pPr>
              <w:pStyle w:val="TableParagraph"/>
              <w:spacing w:before="0"/>
              <w:rPr>
                <w:rFonts w:ascii="Arial" w:hAnsi="Arial" w:cs="Arial"/>
                <w:color w:val="000000"/>
                <w:shd w:val="clear" w:color="auto" w:fill="FFFFFF"/>
              </w:rPr>
            </w:pPr>
            <w:r w:rsidRPr="00C42C08">
              <w:rPr>
                <w:rFonts w:ascii="Arial" w:hAnsi="Arial" w:cs="Arial"/>
                <w:color w:val="000000"/>
                <w:shd w:val="clear" w:color="auto" w:fill="FFFFFF"/>
              </w:rPr>
              <w:t>L’Annexe « Données de la collectivité », dûment complétée (sans que cela constitue une obligation, cette annexe pouvant être renseignée par le seul titulaire, au plus tard avant le démarrage du contrat)</w:t>
            </w:r>
          </w:p>
        </w:tc>
      </w:tr>
    </w:tbl>
    <w:p w14:paraId="2F1B360E" w14:textId="77777777" w:rsidR="009376C1" w:rsidRPr="00C42C08" w:rsidRDefault="009376C1">
      <w:pPr>
        <w:pStyle w:val="Normal3"/>
        <w:tabs>
          <w:tab w:val="clear" w:pos="1418"/>
        </w:tabs>
        <w:ind w:left="0" w:firstLine="0"/>
        <w:rPr>
          <w:rFonts w:ascii="Arial" w:hAnsi="Arial" w:cs="Arial"/>
          <w:sz w:val="20"/>
          <w:u w:val="single"/>
        </w:rPr>
      </w:pPr>
    </w:p>
    <w:p w14:paraId="41F585B0" w14:textId="77777777" w:rsidR="009376C1" w:rsidRPr="00C42C08" w:rsidRDefault="00B45F35">
      <w:pPr>
        <w:pStyle w:val="Normal3"/>
        <w:tabs>
          <w:tab w:val="clear" w:pos="1418"/>
        </w:tabs>
        <w:ind w:left="0" w:firstLine="0"/>
        <w:rPr>
          <w:rFonts w:ascii="Arial" w:hAnsi="Arial" w:cs="Arial"/>
        </w:rPr>
      </w:pPr>
      <w:r w:rsidRPr="00C42C08">
        <w:rPr>
          <w:rFonts w:ascii="Arial" w:hAnsi="Arial" w:cs="Arial"/>
          <w:b/>
          <w:bCs/>
          <w:sz w:val="20"/>
        </w:rPr>
        <w:t>Remarque </w:t>
      </w:r>
      <w:r w:rsidRPr="00C42C08">
        <w:rPr>
          <w:rFonts w:ascii="Arial" w:hAnsi="Arial" w:cs="Arial"/>
          <w:sz w:val="20"/>
        </w:rPr>
        <w:t>: seule est ouverte la dernière offre reçue par l’acheteur dans le délai fixé pour la remise des offres. Tout pli déposé sera considéré comme une offre.</w:t>
      </w:r>
    </w:p>
    <w:p w14:paraId="0316792C" w14:textId="77777777" w:rsidR="009376C1" w:rsidRPr="00C42C08" w:rsidRDefault="009376C1">
      <w:pPr>
        <w:pStyle w:val="Normal3"/>
        <w:tabs>
          <w:tab w:val="clear" w:pos="1418"/>
        </w:tabs>
        <w:ind w:left="0" w:firstLine="0"/>
        <w:rPr>
          <w:rFonts w:ascii="Arial" w:hAnsi="Arial" w:cs="Arial"/>
          <w:sz w:val="20"/>
        </w:rPr>
      </w:pPr>
    </w:p>
    <w:p w14:paraId="1033445C" w14:textId="77777777" w:rsidR="009376C1" w:rsidRPr="00C42C08" w:rsidRDefault="00B45F35">
      <w:pPr>
        <w:pStyle w:val="Titre1"/>
        <w:pBdr>
          <w:top w:val="nil"/>
          <w:left w:val="nil"/>
          <w:bottom w:val="nil"/>
          <w:right w:val="nil"/>
        </w:pBdr>
        <w:tabs>
          <w:tab w:val="left" w:pos="432"/>
        </w:tabs>
        <w:ind w:left="432" w:right="0" w:hanging="432"/>
        <w:rPr>
          <w:rFonts w:ascii="Arial" w:hAnsi="Arial" w:cs="Arial"/>
          <w:u w:val="single"/>
        </w:rPr>
      </w:pPr>
      <w:r w:rsidRPr="00C42C08">
        <w:rPr>
          <w:rFonts w:ascii="Arial" w:hAnsi="Arial" w:cs="Arial"/>
        </w:rPr>
        <w:br w:type="page"/>
      </w:r>
    </w:p>
    <w:p w14:paraId="19D239D2" w14:textId="77777777" w:rsidR="009376C1" w:rsidRPr="00C42C08" w:rsidRDefault="00B45F35">
      <w:pPr>
        <w:pStyle w:val="Titre1"/>
        <w:pBdr>
          <w:top w:val="nil"/>
          <w:left w:val="nil"/>
          <w:bottom w:val="nil"/>
          <w:right w:val="nil"/>
        </w:pBdr>
        <w:tabs>
          <w:tab w:val="left" w:pos="432"/>
        </w:tabs>
        <w:ind w:left="432" w:right="0" w:hanging="432"/>
        <w:rPr>
          <w:rFonts w:ascii="Arial" w:hAnsi="Arial" w:cs="Arial"/>
        </w:rPr>
      </w:pPr>
      <w:r w:rsidRPr="00C42C08">
        <w:rPr>
          <w:rFonts w:ascii="Arial" w:hAnsi="Arial" w:cs="Arial"/>
          <w:u w:val="single"/>
        </w:rPr>
        <w:lastRenderedPageBreak/>
        <w:t>ARTICLE 5 - Sélection des candidatures et jugement des offres</w:t>
      </w:r>
    </w:p>
    <w:p w14:paraId="3100E0D7" w14:textId="77777777" w:rsidR="009376C1" w:rsidRPr="00C42C08" w:rsidRDefault="009376C1">
      <w:pPr>
        <w:pStyle w:val="Normal11"/>
        <w:rPr>
          <w:rFonts w:ascii="Arial" w:hAnsi="Arial" w:cs="Arial"/>
          <w:sz w:val="20"/>
        </w:rPr>
      </w:pPr>
    </w:p>
    <w:p w14:paraId="09BE70C0" w14:textId="77777777" w:rsidR="009376C1" w:rsidRPr="00C42C08" w:rsidRDefault="00B45F35">
      <w:pPr>
        <w:pStyle w:val="Normal11"/>
        <w:tabs>
          <w:tab w:val="clear" w:pos="567"/>
          <w:tab w:val="left" w:pos="735"/>
        </w:tabs>
        <w:ind w:firstLine="0"/>
        <w:rPr>
          <w:rFonts w:ascii="Arial" w:hAnsi="Arial" w:cs="Arial"/>
        </w:rPr>
      </w:pPr>
      <w:r w:rsidRPr="00C42C08">
        <w:rPr>
          <w:rFonts w:ascii="Arial" w:hAnsi="Arial" w:cs="Arial"/>
          <w:b/>
          <w:bCs/>
          <w:sz w:val="20"/>
        </w:rPr>
        <w:t>Les critères intervenant pour la sélection des candidatures sont</w:t>
      </w:r>
      <w:r w:rsidRPr="00C42C08">
        <w:rPr>
          <w:rFonts w:ascii="Arial" w:hAnsi="Arial" w:cs="Arial"/>
          <w:sz w:val="20"/>
        </w:rPr>
        <w:t> : aptitude à exercer l'activité professionnelle, capacité économique et financière, capacités techniques et professionnelles</w:t>
      </w:r>
    </w:p>
    <w:p w14:paraId="69F824A7" w14:textId="77777777" w:rsidR="009376C1" w:rsidRPr="00C42C08" w:rsidRDefault="009376C1">
      <w:pPr>
        <w:pStyle w:val="Normal11"/>
        <w:tabs>
          <w:tab w:val="clear" w:pos="567"/>
          <w:tab w:val="left" w:pos="735"/>
        </w:tabs>
        <w:rPr>
          <w:rFonts w:ascii="Arial" w:hAnsi="Arial" w:cs="Arial"/>
          <w:sz w:val="20"/>
        </w:rPr>
      </w:pPr>
    </w:p>
    <w:p w14:paraId="6FA30FA1" w14:textId="77777777" w:rsidR="009376C1" w:rsidRPr="00C42C08" w:rsidRDefault="00B45F35">
      <w:pPr>
        <w:pStyle w:val="Normal11"/>
        <w:tabs>
          <w:tab w:val="clear" w:pos="567"/>
          <w:tab w:val="left" w:pos="735"/>
        </w:tabs>
        <w:ind w:firstLine="0"/>
        <w:rPr>
          <w:rFonts w:ascii="Arial" w:hAnsi="Arial" w:cs="Arial"/>
        </w:rPr>
      </w:pPr>
      <w:r w:rsidRPr="00C42C08">
        <w:rPr>
          <w:rFonts w:ascii="Arial" w:hAnsi="Arial" w:cs="Arial"/>
          <w:b/>
          <w:bCs/>
          <w:sz w:val="20"/>
        </w:rPr>
        <w:t>Les critères pondérés retenus pour le jugement des offres sont les suivants :</w:t>
      </w:r>
    </w:p>
    <w:p w14:paraId="5D9B8215" w14:textId="77777777" w:rsidR="009376C1" w:rsidRPr="00C42C08" w:rsidRDefault="009376C1">
      <w:pPr>
        <w:pStyle w:val="Normal11"/>
        <w:jc w:val="left"/>
        <w:rPr>
          <w:rFonts w:ascii="Arial" w:hAnsi="Arial" w:cs="Arial"/>
          <w:sz w:val="20"/>
        </w:rPr>
      </w:pPr>
    </w:p>
    <w:tbl>
      <w:tblPr>
        <w:tblW w:w="9723" w:type="dxa"/>
        <w:tblInd w:w="-2" w:type="dxa"/>
        <w:tblLayout w:type="fixed"/>
        <w:tblCellMar>
          <w:left w:w="110" w:type="dxa"/>
        </w:tblCellMar>
        <w:tblLook w:val="04A0" w:firstRow="1" w:lastRow="0" w:firstColumn="1" w:lastColumn="0" w:noHBand="0" w:noVBand="1"/>
      </w:tblPr>
      <w:tblGrid>
        <w:gridCol w:w="7828"/>
        <w:gridCol w:w="1895"/>
      </w:tblGrid>
      <w:tr w:rsidR="009376C1" w:rsidRPr="00C42C08" w14:paraId="356EC668" w14:textId="77777777" w:rsidTr="00B45F35">
        <w:trPr>
          <w:trHeight w:val="320"/>
        </w:trPr>
        <w:tc>
          <w:tcPr>
            <w:tcW w:w="7828" w:type="dxa"/>
            <w:tcBorders>
              <w:top w:val="single" w:sz="2" w:space="0" w:color="000001"/>
              <w:left w:val="single" w:sz="2" w:space="0" w:color="000001"/>
              <w:bottom w:val="single" w:sz="2" w:space="0" w:color="000001"/>
              <w:right w:val="single" w:sz="2" w:space="0" w:color="000001"/>
            </w:tcBorders>
            <w:shd w:val="clear" w:color="auto" w:fill="CCCCCC"/>
            <w:vAlign w:val="center"/>
          </w:tcPr>
          <w:p w14:paraId="31DA3D5E" w14:textId="77777777" w:rsidR="009376C1" w:rsidRPr="00C42C08" w:rsidRDefault="00B45F35">
            <w:pPr>
              <w:pStyle w:val="TableParagraph"/>
              <w:tabs>
                <w:tab w:val="left" w:pos="5277"/>
              </w:tabs>
              <w:spacing w:before="0"/>
              <w:jc w:val="center"/>
              <w:rPr>
                <w:rFonts w:ascii="Arial" w:hAnsi="Arial" w:cs="Arial"/>
                <w:b/>
                <w:bCs/>
              </w:rPr>
            </w:pPr>
            <w:r w:rsidRPr="00C42C08">
              <w:rPr>
                <w:rFonts w:ascii="Arial" w:hAnsi="Arial" w:cs="Arial"/>
                <w:b/>
                <w:bCs/>
              </w:rPr>
              <w:t>Critères</w:t>
            </w:r>
          </w:p>
        </w:tc>
        <w:tc>
          <w:tcPr>
            <w:tcW w:w="1895" w:type="dxa"/>
            <w:tcBorders>
              <w:top w:val="single" w:sz="2" w:space="0" w:color="000001"/>
              <w:left w:val="single" w:sz="2" w:space="0" w:color="000001"/>
              <w:bottom w:val="single" w:sz="2" w:space="0" w:color="000001"/>
              <w:right w:val="single" w:sz="2" w:space="0" w:color="000001"/>
            </w:tcBorders>
            <w:shd w:val="clear" w:color="auto" w:fill="CCCCCC"/>
            <w:vAlign w:val="center"/>
          </w:tcPr>
          <w:p w14:paraId="1C70FB8B" w14:textId="77777777" w:rsidR="009376C1" w:rsidRPr="00C42C08" w:rsidRDefault="00B45F35">
            <w:pPr>
              <w:pStyle w:val="TableParagraph"/>
              <w:spacing w:before="0"/>
              <w:jc w:val="center"/>
              <w:rPr>
                <w:rFonts w:ascii="Arial" w:hAnsi="Arial" w:cs="Arial"/>
                <w:b/>
                <w:bCs/>
              </w:rPr>
            </w:pPr>
            <w:r w:rsidRPr="00C42C08">
              <w:rPr>
                <w:rFonts w:ascii="Arial" w:hAnsi="Arial" w:cs="Arial"/>
                <w:b/>
                <w:bCs/>
              </w:rPr>
              <w:t>Coefficient</w:t>
            </w:r>
          </w:p>
        </w:tc>
      </w:tr>
      <w:tr w:rsidR="009376C1" w:rsidRPr="00C42C08" w14:paraId="02ECE050" w14:textId="77777777" w:rsidTr="00B45F35">
        <w:trPr>
          <w:trHeight w:val="400"/>
        </w:trPr>
        <w:tc>
          <w:tcPr>
            <w:tcW w:w="7828" w:type="dxa"/>
            <w:tcBorders>
              <w:top w:val="single" w:sz="2" w:space="0" w:color="000001"/>
              <w:left w:val="single" w:sz="2" w:space="0" w:color="000001"/>
              <w:bottom w:val="single" w:sz="2" w:space="0" w:color="000001"/>
              <w:right w:val="single" w:sz="2" w:space="0" w:color="000001"/>
            </w:tcBorders>
            <w:vAlign w:val="center"/>
          </w:tcPr>
          <w:p w14:paraId="75BE657C" w14:textId="77777777" w:rsidR="009376C1" w:rsidRPr="00C42C08" w:rsidRDefault="00B45F35">
            <w:pPr>
              <w:pStyle w:val="TableParagraph"/>
              <w:spacing w:before="0"/>
              <w:ind w:left="79"/>
              <w:jc w:val="center"/>
              <w:rPr>
                <w:rFonts w:ascii="Arial" w:hAnsi="Arial" w:cs="Arial"/>
                <w:b/>
              </w:rPr>
            </w:pPr>
            <w:r w:rsidRPr="00C42C08">
              <w:rPr>
                <w:rFonts w:ascii="Arial" w:hAnsi="Arial" w:cs="Arial"/>
                <w:b/>
              </w:rPr>
              <w:t>Valeur technique des équipements</w:t>
            </w:r>
          </w:p>
        </w:tc>
        <w:tc>
          <w:tcPr>
            <w:tcW w:w="1895" w:type="dxa"/>
            <w:tcBorders>
              <w:top w:val="single" w:sz="2" w:space="0" w:color="000001"/>
              <w:left w:val="single" w:sz="2" w:space="0" w:color="000001"/>
              <w:bottom w:val="single" w:sz="2" w:space="0" w:color="000001"/>
              <w:right w:val="single" w:sz="2" w:space="0" w:color="000001"/>
            </w:tcBorders>
          </w:tcPr>
          <w:p w14:paraId="244840DB" w14:textId="77777777" w:rsidR="009376C1" w:rsidRPr="00C42C08" w:rsidRDefault="00B45F35">
            <w:pPr>
              <w:pStyle w:val="TableParagraph"/>
              <w:spacing w:before="0"/>
              <w:ind w:left="79"/>
              <w:rPr>
                <w:rFonts w:ascii="Arial" w:hAnsi="Arial" w:cs="Arial"/>
                <w:b/>
              </w:rPr>
            </w:pPr>
            <w:r w:rsidRPr="00C42C08">
              <w:rPr>
                <w:rFonts w:ascii="Arial" w:hAnsi="Arial" w:cs="Arial"/>
                <w:b/>
              </w:rPr>
              <w:t>10</w:t>
            </w:r>
          </w:p>
        </w:tc>
      </w:tr>
      <w:tr w:rsidR="009376C1" w:rsidRPr="00C42C08" w14:paraId="61A93D96" w14:textId="77777777" w:rsidTr="00B45F35">
        <w:trPr>
          <w:trHeight w:val="400"/>
        </w:trPr>
        <w:tc>
          <w:tcPr>
            <w:tcW w:w="7828" w:type="dxa"/>
            <w:tcBorders>
              <w:top w:val="single" w:sz="2" w:space="0" w:color="000001"/>
              <w:left w:val="single" w:sz="2" w:space="0" w:color="000001"/>
              <w:bottom w:val="single" w:sz="2" w:space="0" w:color="000001"/>
              <w:right w:val="single" w:sz="2" w:space="0" w:color="000001"/>
            </w:tcBorders>
            <w:vAlign w:val="center"/>
          </w:tcPr>
          <w:p w14:paraId="54660CDE" w14:textId="513F6CFF" w:rsidR="009376C1" w:rsidRPr="00C42C08" w:rsidRDefault="00B45F35">
            <w:pPr>
              <w:pStyle w:val="TableParagraph"/>
              <w:rPr>
                <w:rFonts w:ascii="Arial" w:eastAsia="Tahoma" w:hAnsi="Arial" w:cs="Arial"/>
                <w:color w:val="000000"/>
              </w:rPr>
            </w:pPr>
            <w:r w:rsidRPr="00C42C08">
              <w:rPr>
                <w:rFonts w:ascii="Arial" w:eastAsia="Tahoma" w:hAnsi="Arial" w:cs="Arial"/>
                <w:color w:val="000000"/>
              </w:rPr>
              <w:t>Pertinence des catalogues de caméras supplémentaires proposés</w:t>
            </w:r>
          </w:p>
        </w:tc>
        <w:tc>
          <w:tcPr>
            <w:tcW w:w="1895" w:type="dxa"/>
            <w:tcBorders>
              <w:top w:val="single" w:sz="2" w:space="0" w:color="000001"/>
              <w:left w:val="single" w:sz="2" w:space="0" w:color="000001"/>
              <w:bottom w:val="single" w:sz="2" w:space="0" w:color="000001"/>
              <w:right w:val="single" w:sz="2" w:space="0" w:color="000001"/>
            </w:tcBorders>
          </w:tcPr>
          <w:p w14:paraId="6A087624" w14:textId="77777777" w:rsidR="009376C1" w:rsidRPr="00C42C08" w:rsidRDefault="00B45F35">
            <w:pPr>
              <w:pStyle w:val="TableParagraph"/>
              <w:spacing w:before="0"/>
              <w:ind w:right="78"/>
              <w:jc w:val="right"/>
              <w:rPr>
                <w:rFonts w:ascii="Arial" w:hAnsi="Arial" w:cs="Arial"/>
              </w:rPr>
            </w:pPr>
            <w:r w:rsidRPr="00C42C08">
              <w:rPr>
                <w:rFonts w:ascii="Arial" w:hAnsi="Arial" w:cs="Arial"/>
              </w:rPr>
              <w:t>3</w:t>
            </w:r>
          </w:p>
        </w:tc>
      </w:tr>
      <w:tr w:rsidR="009376C1" w:rsidRPr="00C42C08" w14:paraId="0AB69C13" w14:textId="77777777" w:rsidTr="00B45F35">
        <w:trPr>
          <w:trHeight w:val="400"/>
        </w:trPr>
        <w:tc>
          <w:tcPr>
            <w:tcW w:w="7828" w:type="dxa"/>
            <w:tcBorders>
              <w:top w:val="single" w:sz="2" w:space="0" w:color="000001"/>
              <w:left w:val="single" w:sz="2" w:space="0" w:color="000001"/>
              <w:bottom w:val="single" w:sz="2" w:space="0" w:color="000001"/>
              <w:right w:val="single" w:sz="2" w:space="0" w:color="000001"/>
            </w:tcBorders>
            <w:vAlign w:val="center"/>
          </w:tcPr>
          <w:p w14:paraId="34AC7CA8" w14:textId="32E79372" w:rsidR="009376C1" w:rsidRPr="00C42C08" w:rsidRDefault="00B45F35">
            <w:pPr>
              <w:pStyle w:val="Corpsdetexte"/>
              <w:spacing w:after="57"/>
              <w:jc w:val="left"/>
              <w:textAlignment w:val="auto"/>
              <w:rPr>
                <w:rFonts w:ascii="Arial" w:hAnsi="Arial" w:cs="Arial"/>
              </w:rPr>
            </w:pPr>
            <w:r w:rsidRPr="00C42C08">
              <w:rPr>
                <w:rFonts w:ascii="Arial" w:hAnsi="Arial" w:cs="Arial"/>
              </w:rPr>
              <w:t>Qualité et pertinence des autres équipements (m</w:t>
            </w:r>
            <w:r w:rsidR="002D5AB0">
              <w:rPr>
                <w:rFonts w:ascii="Arial" w:hAnsi="Arial" w:cs="Arial"/>
              </w:rPr>
              <w:t>â</w:t>
            </w:r>
            <w:r w:rsidRPr="00C42C08">
              <w:rPr>
                <w:rFonts w:ascii="Arial" w:hAnsi="Arial" w:cs="Arial"/>
              </w:rPr>
              <w:t>ts, protections anti-escalade, arceau de protection, …)</w:t>
            </w:r>
          </w:p>
          <w:p w14:paraId="583718B7" w14:textId="7E346964" w:rsidR="009376C1" w:rsidRPr="00C42C08" w:rsidRDefault="00B45F35" w:rsidP="00C42C08">
            <w:pPr>
              <w:suppressAutoHyphens w:val="0"/>
              <w:textAlignment w:val="auto"/>
              <w:rPr>
                <w:rFonts w:ascii="Arial" w:hAnsi="Arial" w:cs="Arial"/>
                <w:color w:val="000000"/>
              </w:rPr>
            </w:pPr>
            <w:r w:rsidRPr="00C42C08">
              <w:rPr>
                <w:rFonts w:ascii="Arial" w:hAnsi="Arial" w:cs="Arial"/>
              </w:rPr>
              <w:t xml:space="preserve">Pertinence des </w:t>
            </w:r>
            <w:r w:rsidR="002D5AB0">
              <w:rPr>
                <w:rFonts w:ascii="Arial" w:hAnsi="Arial" w:cs="Arial"/>
              </w:rPr>
              <w:t>r</w:t>
            </w:r>
            <w:r w:rsidRPr="00C42C08">
              <w:rPr>
                <w:rFonts w:ascii="Arial" w:hAnsi="Arial" w:cs="Arial"/>
              </w:rPr>
              <w:t>elations</w:t>
            </w:r>
            <w:r w:rsidR="00C42C08" w:rsidRPr="00C42C08">
              <w:rPr>
                <w:rFonts w:ascii="Arial" w:hAnsi="Arial" w:cs="Arial"/>
              </w:rPr>
              <w:t xml:space="preserve"> du prestataire</w:t>
            </w:r>
            <w:r w:rsidRPr="00C42C08">
              <w:rPr>
                <w:rFonts w:ascii="Arial" w:hAnsi="Arial" w:cs="Arial"/>
              </w:rPr>
              <w:t xml:space="preserve"> avec les </w:t>
            </w:r>
            <w:r w:rsidR="00D85DDD" w:rsidRPr="00C42C08">
              <w:rPr>
                <w:rFonts w:ascii="Arial" w:hAnsi="Arial" w:cs="Arial"/>
              </w:rPr>
              <w:t xml:space="preserve">constructeurs </w:t>
            </w:r>
            <w:r w:rsidRPr="00C42C08">
              <w:rPr>
                <w:rFonts w:ascii="Arial" w:hAnsi="Arial" w:cs="Arial"/>
              </w:rPr>
              <w:t>et leurs grossistes</w:t>
            </w:r>
            <w:r w:rsidR="00C42C08" w:rsidRPr="00C42C08">
              <w:rPr>
                <w:rFonts w:ascii="Arial" w:hAnsi="Arial" w:cs="Arial"/>
              </w:rPr>
              <w:t xml:space="preserve"> (stock, délai de livraison, …)</w:t>
            </w:r>
          </w:p>
        </w:tc>
        <w:tc>
          <w:tcPr>
            <w:tcW w:w="1895" w:type="dxa"/>
            <w:tcBorders>
              <w:top w:val="single" w:sz="2" w:space="0" w:color="000001"/>
              <w:left w:val="single" w:sz="2" w:space="0" w:color="000001"/>
              <w:bottom w:val="single" w:sz="2" w:space="0" w:color="000001"/>
              <w:right w:val="single" w:sz="2" w:space="0" w:color="000001"/>
            </w:tcBorders>
          </w:tcPr>
          <w:p w14:paraId="54BBFC98" w14:textId="77777777" w:rsidR="009376C1" w:rsidRPr="00C42C08" w:rsidRDefault="00B45F35">
            <w:pPr>
              <w:pStyle w:val="TableParagraph"/>
              <w:spacing w:before="0"/>
              <w:ind w:right="78"/>
              <w:jc w:val="right"/>
              <w:rPr>
                <w:rFonts w:ascii="Arial" w:hAnsi="Arial" w:cs="Arial"/>
              </w:rPr>
            </w:pPr>
            <w:r w:rsidRPr="00C42C08">
              <w:rPr>
                <w:rFonts w:ascii="Arial" w:hAnsi="Arial" w:cs="Arial"/>
              </w:rPr>
              <w:t>3</w:t>
            </w:r>
          </w:p>
          <w:p w14:paraId="4AD6446F" w14:textId="77777777" w:rsidR="009376C1" w:rsidRPr="00C42C08" w:rsidRDefault="009376C1">
            <w:pPr>
              <w:pStyle w:val="TableParagraph"/>
              <w:spacing w:before="0"/>
              <w:ind w:right="78"/>
              <w:jc w:val="right"/>
              <w:rPr>
                <w:rFonts w:ascii="Arial" w:hAnsi="Arial" w:cs="Arial"/>
              </w:rPr>
            </w:pPr>
          </w:p>
          <w:p w14:paraId="190C41C6" w14:textId="77777777" w:rsidR="009376C1" w:rsidRPr="00C42C08" w:rsidRDefault="009376C1">
            <w:pPr>
              <w:pStyle w:val="TableParagraph"/>
              <w:spacing w:before="0"/>
              <w:ind w:right="78"/>
              <w:jc w:val="right"/>
              <w:rPr>
                <w:rFonts w:ascii="Arial" w:hAnsi="Arial" w:cs="Arial"/>
              </w:rPr>
            </w:pPr>
          </w:p>
          <w:p w14:paraId="06440E8B" w14:textId="77777777" w:rsidR="009376C1" w:rsidRPr="00C42C08" w:rsidRDefault="00B45F35">
            <w:pPr>
              <w:pStyle w:val="TableParagraph"/>
              <w:spacing w:before="0"/>
              <w:ind w:right="78"/>
              <w:jc w:val="right"/>
              <w:rPr>
                <w:rFonts w:ascii="Arial" w:hAnsi="Arial" w:cs="Arial"/>
              </w:rPr>
            </w:pPr>
            <w:r w:rsidRPr="00C42C08">
              <w:rPr>
                <w:rFonts w:ascii="Arial" w:hAnsi="Arial" w:cs="Arial"/>
              </w:rPr>
              <w:t>4</w:t>
            </w:r>
          </w:p>
          <w:p w14:paraId="7BEE9427" w14:textId="77777777" w:rsidR="009376C1" w:rsidRPr="00C42C08" w:rsidRDefault="009376C1">
            <w:pPr>
              <w:pStyle w:val="TableParagraph"/>
              <w:spacing w:before="0"/>
              <w:ind w:right="78"/>
              <w:jc w:val="right"/>
              <w:rPr>
                <w:rFonts w:ascii="Arial" w:hAnsi="Arial" w:cs="Arial"/>
              </w:rPr>
            </w:pPr>
          </w:p>
        </w:tc>
      </w:tr>
      <w:tr w:rsidR="009376C1" w:rsidRPr="00C42C08" w14:paraId="6D4AAA88" w14:textId="77777777" w:rsidTr="00B45F35">
        <w:trPr>
          <w:trHeight w:val="380"/>
        </w:trPr>
        <w:tc>
          <w:tcPr>
            <w:tcW w:w="7828" w:type="dxa"/>
            <w:tcBorders>
              <w:top w:val="single" w:sz="2" w:space="0" w:color="000001"/>
              <w:left w:val="single" w:sz="2" w:space="0" w:color="000001"/>
              <w:bottom w:val="single" w:sz="2" w:space="0" w:color="000001"/>
              <w:right w:val="single" w:sz="2" w:space="0" w:color="000001"/>
            </w:tcBorders>
            <w:vAlign w:val="center"/>
          </w:tcPr>
          <w:p w14:paraId="1A8E3AC7" w14:textId="77777777" w:rsidR="009376C1" w:rsidRPr="00C42C08" w:rsidRDefault="00B45F35">
            <w:pPr>
              <w:jc w:val="center"/>
              <w:rPr>
                <w:rFonts w:ascii="Arial" w:hAnsi="Arial" w:cs="Arial"/>
                <w:b/>
                <w:bCs/>
                <w:lang w:eastAsia="fr-FR"/>
              </w:rPr>
            </w:pPr>
            <w:r w:rsidRPr="00C42C08">
              <w:rPr>
                <w:rFonts w:ascii="Arial" w:hAnsi="Arial" w:cs="Arial"/>
                <w:b/>
                <w:bCs/>
                <w:lang w:eastAsia="fr-FR"/>
              </w:rPr>
              <w:t xml:space="preserve">Pertinence et qualité de la réponse organisationnelle pour assurer les missions </w:t>
            </w:r>
          </w:p>
        </w:tc>
        <w:tc>
          <w:tcPr>
            <w:tcW w:w="1895" w:type="dxa"/>
            <w:tcBorders>
              <w:top w:val="single" w:sz="2" w:space="0" w:color="000001"/>
              <w:left w:val="single" w:sz="2" w:space="0" w:color="000001"/>
              <w:bottom w:val="single" w:sz="2" w:space="0" w:color="000001"/>
              <w:right w:val="single" w:sz="2" w:space="0" w:color="000001"/>
            </w:tcBorders>
          </w:tcPr>
          <w:p w14:paraId="5D71AEC5" w14:textId="77777777" w:rsidR="009376C1" w:rsidRPr="00C42C08" w:rsidRDefault="00B45F35">
            <w:pPr>
              <w:rPr>
                <w:rFonts w:ascii="Arial" w:hAnsi="Arial" w:cs="Arial"/>
                <w:b/>
                <w:bCs/>
                <w:lang w:eastAsia="fr-FR"/>
              </w:rPr>
            </w:pPr>
            <w:r w:rsidRPr="00C42C08">
              <w:rPr>
                <w:rFonts w:ascii="Arial" w:hAnsi="Arial" w:cs="Arial"/>
                <w:b/>
                <w:bCs/>
                <w:lang w:eastAsia="fr-FR"/>
              </w:rPr>
              <w:t>40</w:t>
            </w:r>
          </w:p>
        </w:tc>
      </w:tr>
      <w:tr w:rsidR="009376C1" w:rsidRPr="00C42C08" w14:paraId="6423BFCF" w14:textId="77777777" w:rsidTr="00B45F35">
        <w:trPr>
          <w:trHeight w:val="380"/>
        </w:trPr>
        <w:tc>
          <w:tcPr>
            <w:tcW w:w="7828" w:type="dxa"/>
            <w:tcBorders>
              <w:left w:val="single" w:sz="2" w:space="0" w:color="000001"/>
              <w:bottom w:val="single" w:sz="2" w:space="0" w:color="000001"/>
              <w:right w:val="single" w:sz="2" w:space="0" w:color="000001"/>
            </w:tcBorders>
            <w:vAlign w:val="center"/>
          </w:tcPr>
          <w:p w14:paraId="647D23FB" w14:textId="3BBC2CFF" w:rsidR="009376C1" w:rsidRPr="00C42C08" w:rsidRDefault="00B45F35">
            <w:pPr>
              <w:pStyle w:val="TableParagraph"/>
              <w:jc w:val="both"/>
              <w:rPr>
                <w:rFonts w:ascii="Arial" w:eastAsia="Tahoma" w:hAnsi="Arial" w:cs="Arial"/>
                <w:color w:val="000000"/>
              </w:rPr>
            </w:pPr>
            <w:r w:rsidRPr="00C42C08">
              <w:rPr>
                <w:rFonts w:ascii="Arial" w:eastAsia="Tahoma" w:hAnsi="Arial" w:cs="Arial"/>
                <w:color w:val="000000"/>
              </w:rPr>
              <w:t>Pertinence de la logistique que le candidat entend déployer pour l’exécution de l’accord-cadre, en particulier s’agissant du dimensionnement du stock de maintenance pour répondre aux délais de GTR</w:t>
            </w:r>
          </w:p>
        </w:tc>
        <w:tc>
          <w:tcPr>
            <w:tcW w:w="1895" w:type="dxa"/>
            <w:tcBorders>
              <w:left w:val="single" w:sz="2" w:space="0" w:color="000001"/>
              <w:bottom w:val="single" w:sz="2" w:space="0" w:color="000001"/>
              <w:right w:val="single" w:sz="2" w:space="0" w:color="000001"/>
            </w:tcBorders>
          </w:tcPr>
          <w:p w14:paraId="2FDA48B3" w14:textId="51199362" w:rsidR="009376C1" w:rsidRPr="00C42C08" w:rsidRDefault="00B45F35">
            <w:pPr>
              <w:pStyle w:val="TableParagraph"/>
              <w:jc w:val="right"/>
              <w:rPr>
                <w:rFonts w:ascii="Arial" w:hAnsi="Arial" w:cs="Arial"/>
              </w:rPr>
            </w:pPr>
            <w:r w:rsidRPr="00C42C08">
              <w:rPr>
                <w:rFonts w:ascii="Arial" w:hAnsi="Arial" w:cs="Arial"/>
              </w:rPr>
              <w:t>20</w:t>
            </w:r>
          </w:p>
        </w:tc>
      </w:tr>
      <w:tr w:rsidR="009376C1" w:rsidRPr="00C42C08" w14:paraId="0563CAF6" w14:textId="77777777" w:rsidTr="00B45F35">
        <w:trPr>
          <w:trHeight w:val="380"/>
        </w:trPr>
        <w:tc>
          <w:tcPr>
            <w:tcW w:w="7828" w:type="dxa"/>
            <w:tcBorders>
              <w:left w:val="single" w:sz="2" w:space="0" w:color="000001"/>
              <w:bottom w:val="single" w:sz="2" w:space="0" w:color="000001"/>
              <w:right w:val="single" w:sz="2" w:space="0" w:color="000001"/>
            </w:tcBorders>
            <w:vAlign w:val="center"/>
          </w:tcPr>
          <w:p w14:paraId="4A825EA9" w14:textId="77777777" w:rsidR="009376C1" w:rsidRPr="00C42C08" w:rsidRDefault="00B45F35">
            <w:pPr>
              <w:pStyle w:val="TableParagraph"/>
              <w:jc w:val="both"/>
              <w:rPr>
                <w:rFonts w:ascii="Arial" w:eastAsia="Tahoma" w:hAnsi="Arial" w:cs="Arial"/>
                <w:color w:val="000000"/>
              </w:rPr>
            </w:pPr>
            <w:r w:rsidRPr="00C42C08">
              <w:rPr>
                <w:rFonts w:ascii="Arial" w:eastAsia="Tahoma" w:hAnsi="Arial" w:cs="Arial"/>
                <w:color w:val="000000"/>
              </w:rPr>
              <w:t>Qualité des moyens humains que le candidat projette d’affecter à l’exécution de l’accord-cadre</w:t>
            </w:r>
          </w:p>
        </w:tc>
        <w:tc>
          <w:tcPr>
            <w:tcW w:w="1895" w:type="dxa"/>
            <w:tcBorders>
              <w:left w:val="single" w:sz="2" w:space="0" w:color="000001"/>
              <w:bottom w:val="single" w:sz="2" w:space="0" w:color="000001"/>
              <w:right w:val="single" w:sz="2" w:space="0" w:color="000001"/>
            </w:tcBorders>
          </w:tcPr>
          <w:p w14:paraId="067659E8" w14:textId="5D37FDA1" w:rsidR="009376C1" w:rsidRPr="00C42C08" w:rsidRDefault="00B45F35">
            <w:pPr>
              <w:pStyle w:val="TableParagraph"/>
              <w:jc w:val="right"/>
              <w:rPr>
                <w:rFonts w:ascii="Arial" w:hAnsi="Arial" w:cs="Arial"/>
              </w:rPr>
            </w:pPr>
            <w:r w:rsidRPr="00C42C08">
              <w:rPr>
                <w:rFonts w:ascii="Arial" w:hAnsi="Arial" w:cs="Arial"/>
              </w:rPr>
              <w:t>20</w:t>
            </w:r>
          </w:p>
        </w:tc>
      </w:tr>
      <w:tr w:rsidR="009376C1" w:rsidRPr="00C42C08" w14:paraId="75D64685" w14:textId="77777777" w:rsidTr="00B45F35">
        <w:trPr>
          <w:trHeight w:val="380"/>
        </w:trPr>
        <w:tc>
          <w:tcPr>
            <w:tcW w:w="7828" w:type="dxa"/>
            <w:tcBorders>
              <w:top w:val="single" w:sz="2" w:space="0" w:color="000001"/>
              <w:left w:val="single" w:sz="2" w:space="0" w:color="000001"/>
              <w:bottom w:val="single" w:sz="2" w:space="0" w:color="000001"/>
              <w:right w:val="single" w:sz="2" w:space="0" w:color="000001"/>
            </w:tcBorders>
            <w:vAlign w:val="center"/>
          </w:tcPr>
          <w:p w14:paraId="606E0340" w14:textId="77777777" w:rsidR="009376C1" w:rsidRPr="00C42C08" w:rsidRDefault="00B45F35">
            <w:pPr>
              <w:pStyle w:val="TableParagraph"/>
              <w:spacing w:before="0"/>
              <w:ind w:left="679"/>
              <w:jc w:val="center"/>
              <w:rPr>
                <w:rFonts w:ascii="Arial" w:hAnsi="Arial" w:cs="Arial"/>
              </w:rPr>
            </w:pPr>
            <w:r w:rsidRPr="00C42C08">
              <w:rPr>
                <w:rFonts w:ascii="Arial" w:hAnsi="Arial" w:cs="Arial"/>
                <w:b/>
              </w:rPr>
              <w:t>Valeur environnementale</w:t>
            </w:r>
          </w:p>
        </w:tc>
        <w:tc>
          <w:tcPr>
            <w:tcW w:w="1895" w:type="dxa"/>
            <w:tcBorders>
              <w:top w:val="single" w:sz="2" w:space="0" w:color="000001"/>
              <w:left w:val="single" w:sz="2" w:space="0" w:color="000001"/>
              <w:bottom w:val="single" w:sz="2" w:space="0" w:color="000001"/>
              <w:right w:val="single" w:sz="2" w:space="0" w:color="000001"/>
            </w:tcBorders>
          </w:tcPr>
          <w:p w14:paraId="777F9DD1" w14:textId="77777777" w:rsidR="009376C1" w:rsidRPr="00C42C08" w:rsidRDefault="00B45F35">
            <w:pPr>
              <w:pStyle w:val="TableParagraph"/>
              <w:spacing w:before="0"/>
              <w:ind w:right="78"/>
              <w:rPr>
                <w:rFonts w:ascii="Arial" w:hAnsi="Arial" w:cs="Arial"/>
                <w:b/>
                <w:bCs/>
              </w:rPr>
            </w:pPr>
            <w:r w:rsidRPr="00C42C08">
              <w:rPr>
                <w:rFonts w:ascii="Arial" w:hAnsi="Arial" w:cs="Arial"/>
                <w:b/>
                <w:bCs/>
              </w:rPr>
              <w:t>5</w:t>
            </w:r>
          </w:p>
        </w:tc>
      </w:tr>
      <w:tr w:rsidR="009376C1" w:rsidRPr="00C42C08" w14:paraId="37CA835B" w14:textId="77777777" w:rsidTr="00B45F35">
        <w:trPr>
          <w:trHeight w:val="380"/>
        </w:trPr>
        <w:tc>
          <w:tcPr>
            <w:tcW w:w="7828" w:type="dxa"/>
            <w:tcBorders>
              <w:top w:val="single" w:sz="2" w:space="0" w:color="000001"/>
              <w:left w:val="single" w:sz="2" w:space="0" w:color="000001"/>
              <w:bottom w:val="single" w:sz="2" w:space="0" w:color="000001"/>
              <w:right w:val="single" w:sz="2" w:space="0" w:color="000001"/>
            </w:tcBorders>
            <w:vAlign w:val="center"/>
          </w:tcPr>
          <w:p w14:paraId="385C563A" w14:textId="76C01247" w:rsidR="009376C1" w:rsidRPr="00C42C08" w:rsidRDefault="00B45F35">
            <w:pPr>
              <w:pStyle w:val="TableParagraph"/>
              <w:jc w:val="both"/>
              <w:rPr>
                <w:rFonts w:ascii="Arial" w:eastAsia="Tahoma" w:hAnsi="Arial" w:cs="Arial"/>
                <w:color w:val="000000"/>
              </w:rPr>
            </w:pPr>
            <w:r w:rsidRPr="00C42C08">
              <w:rPr>
                <w:rFonts w:ascii="Arial" w:eastAsia="Tahoma" w:hAnsi="Arial" w:cs="Arial"/>
                <w:color w:val="000000"/>
              </w:rPr>
              <w:t xml:space="preserve">Pertinence de </w:t>
            </w:r>
            <w:r w:rsidR="002D5AB0">
              <w:rPr>
                <w:rFonts w:ascii="Arial" w:eastAsia="Tahoma" w:hAnsi="Arial" w:cs="Arial"/>
                <w:color w:val="000000"/>
              </w:rPr>
              <w:t xml:space="preserve">la </w:t>
            </w:r>
            <w:r w:rsidRPr="00C42C08">
              <w:rPr>
                <w:rFonts w:ascii="Arial" w:eastAsia="Tahoma" w:hAnsi="Arial" w:cs="Arial"/>
                <w:color w:val="000000"/>
              </w:rPr>
              <w:t>gestion des emballages.</w:t>
            </w:r>
          </w:p>
        </w:tc>
        <w:tc>
          <w:tcPr>
            <w:tcW w:w="1895" w:type="dxa"/>
            <w:tcBorders>
              <w:top w:val="single" w:sz="2" w:space="0" w:color="000001"/>
              <w:left w:val="single" w:sz="2" w:space="0" w:color="000001"/>
              <w:bottom w:val="single" w:sz="2" w:space="0" w:color="000001"/>
              <w:right w:val="single" w:sz="2" w:space="0" w:color="000001"/>
            </w:tcBorders>
          </w:tcPr>
          <w:p w14:paraId="4964B6ED" w14:textId="77777777" w:rsidR="009376C1" w:rsidRPr="00C42C08" w:rsidRDefault="00B45F35">
            <w:pPr>
              <w:pStyle w:val="TableParagraph"/>
              <w:jc w:val="right"/>
              <w:rPr>
                <w:rFonts w:ascii="Arial" w:hAnsi="Arial" w:cs="Arial"/>
              </w:rPr>
            </w:pPr>
            <w:r w:rsidRPr="00C42C08">
              <w:rPr>
                <w:rFonts w:ascii="Arial" w:hAnsi="Arial" w:cs="Arial"/>
              </w:rPr>
              <w:t>1</w:t>
            </w:r>
          </w:p>
        </w:tc>
      </w:tr>
      <w:tr w:rsidR="00B45F35" w:rsidRPr="00C42C08" w14:paraId="4B482B5C" w14:textId="77777777" w:rsidTr="00B45F35">
        <w:trPr>
          <w:trHeight w:val="380"/>
        </w:trPr>
        <w:tc>
          <w:tcPr>
            <w:tcW w:w="7828" w:type="dxa"/>
            <w:tcBorders>
              <w:top w:val="single" w:sz="2" w:space="0" w:color="000001"/>
              <w:left w:val="single" w:sz="2" w:space="0" w:color="000001"/>
              <w:bottom w:val="single" w:sz="2" w:space="0" w:color="000001"/>
              <w:right w:val="single" w:sz="2" w:space="0" w:color="000001"/>
            </w:tcBorders>
            <w:vAlign w:val="center"/>
          </w:tcPr>
          <w:p w14:paraId="6F1E0B0E" w14:textId="232D49D4" w:rsidR="00B45F35" w:rsidRPr="00C42C08" w:rsidRDefault="00B45F35" w:rsidP="00B45F35">
            <w:pPr>
              <w:pStyle w:val="TableParagraph"/>
              <w:jc w:val="both"/>
              <w:rPr>
                <w:rFonts w:ascii="Arial" w:eastAsia="Tahoma" w:hAnsi="Arial" w:cs="Arial"/>
                <w:color w:val="000000"/>
              </w:rPr>
            </w:pPr>
            <w:r w:rsidRPr="00C42C08">
              <w:rPr>
                <w:rFonts w:ascii="Arial" w:eastAsia="Tahoma" w:hAnsi="Arial" w:cs="Arial"/>
                <w:color w:val="000000"/>
              </w:rPr>
              <w:t xml:space="preserve">Pertinence des moyens matériels mis en œuvre dans le cadre de l’exécution des prestations objet de l’accord-cadre </w:t>
            </w:r>
            <w:r w:rsidRPr="00BB4DCA">
              <w:rPr>
                <w:rFonts w:ascii="Arial" w:eastAsia="Tahoma" w:hAnsi="Arial" w:cs="Arial"/>
                <w:color w:val="000000"/>
              </w:rPr>
              <w:t>pour réduire les émissions de CO2 et les nuisances sonores des chantiers</w:t>
            </w:r>
          </w:p>
        </w:tc>
        <w:tc>
          <w:tcPr>
            <w:tcW w:w="1895" w:type="dxa"/>
            <w:tcBorders>
              <w:top w:val="single" w:sz="2" w:space="0" w:color="000001"/>
              <w:left w:val="single" w:sz="2" w:space="0" w:color="000001"/>
              <w:bottom w:val="single" w:sz="2" w:space="0" w:color="000001"/>
              <w:right w:val="single" w:sz="2" w:space="0" w:color="000001"/>
            </w:tcBorders>
          </w:tcPr>
          <w:p w14:paraId="6E9AFF7C" w14:textId="77777777" w:rsidR="00B45F35" w:rsidRPr="00C42C08" w:rsidRDefault="00B45F35" w:rsidP="00B45F35">
            <w:pPr>
              <w:pStyle w:val="TableParagraph"/>
              <w:jc w:val="right"/>
              <w:rPr>
                <w:rFonts w:ascii="Arial" w:hAnsi="Arial" w:cs="Arial"/>
              </w:rPr>
            </w:pPr>
            <w:r w:rsidRPr="00C42C08">
              <w:rPr>
                <w:rFonts w:ascii="Arial" w:hAnsi="Arial" w:cs="Arial"/>
              </w:rPr>
              <w:t>1</w:t>
            </w:r>
          </w:p>
        </w:tc>
      </w:tr>
      <w:tr w:rsidR="00B45F35" w:rsidRPr="00C42C08" w14:paraId="4E48DBDD" w14:textId="77777777" w:rsidTr="00B45F35">
        <w:trPr>
          <w:trHeight w:val="380"/>
        </w:trPr>
        <w:tc>
          <w:tcPr>
            <w:tcW w:w="7828" w:type="dxa"/>
            <w:tcBorders>
              <w:top w:val="single" w:sz="2" w:space="0" w:color="000001"/>
              <w:left w:val="single" w:sz="2" w:space="0" w:color="000001"/>
              <w:bottom w:val="single" w:sz="2" w:space="0" w:color="000001"/>
              <w:right w:val="single" w:sz="2" w:space="0" w:color="000001"/>
            </w:tcBorders>
            <w:vAlign w:val="center"/>
          </w:tcPr>
          <w:p w14:paraId="2AB4573E" w14:textId="77777777" w:rsidR="00B45F35" w:rsidRPr="00C42C08" w:rsidRDefault="00B45F35" w:rsidP="00B45F35">
            <w:pPr>
              <w:pStyle w:val="TableParagraph"/>
              <w:jc w:val="both"/>
              <w:rPr>
                <w:rFonts w:ascii="Arial" w:eastAsia="Tahoma" w:hAnsi="Arial" w:cs="Arial"/>
                <w:color w:val="000000"/>
              </w:rPr>
            </w:pPr>
            <w:r w:rsidRPr="00C42C08">
              <w:rPr>
                <w:rFonts w:ascii="Arial" w:eastAsia="Tahoma" w:hAnsi="Arial" w:cs="Arial"/>
                <w:color w:val="000000"/>
              </w:rPr>
              <w:t>Pertinence de la gestion de l’élimination des matériels défectueux (Traitement DEEE notamment)</w:t>
            </w:r>
          </w:p>
        </w:tc>
        <w:tc>
          <w:tcPr>
            <w:tcW w:w="1895" w:type="dxa"/>
            <w:tcBorders>
              <w:top w:val="single" w:sz="2" w:space="0" w:color="000001"/>
              <w:left w:val="single" w:sz="2" w:space="0" w:color="000001"/>
              <w:bottom w:val="single" w:sz="2" w:space="0" w:color="000001"/>
              <w:right w:val="single" w:sz="2" w:space="0" w:color="000001"/>
            </w:tcBorders>
          </w:tcPr>
          <w:p w14:paraId="6383B1CC" w14:textId="77777777" w:rsidR="00B45F35" w:rsidRPr="00C42C08" w:rsidRDefault="00B45F35" w:rsidP="00B45F35">
            <w:pPr>
              <w:pStyle w:val="TableParagraph"/>
              <w:jc w:val="right"/>
              <w:rPr>
                <w:rFonts w:ascii="Arial" w:hAnsi="Arial" w:cs="Arial"/>
              </w:rPr>
            </w:pPr>
            <w:r w:rsidRPr="00C42C08">
              <w:rPr>
                <w:rFonts w:ascii="Arial" w:hAnsi="Arial" w:cs="Arial"/>
              </w:rPr>
              <w:t>3</w:t>
            </w:r>
          </w:p>
        </w:tc>
      </w:tr>
      <w:tr w:rsidR="00B45F35" w:rsidRPr="00C42C08" w14:paraId="0349AED7" w14:textId="77777777" w:rsidTr="00B45F35">
        <w:trPr>
          <w:trHeight w:val="400"/>
        </w:trPr>
        <w:tc>
          <w:tcPr>
            <w:tcW w:w="7828" w:type="dxa"/>
            <w:tcBorders>
              <w:top w:val="single" w:sz="2" w:space="0" w:color="000001"/>
              <w:left w:val="single" w:sz="2" w:space="0" w:color="000001"/>
              <w:bottom w:val="single" w:sz="2" w:space="0" w:color="000001"/>
              <w:right w:val="single" w:sz="2" w:space="0" w:color="000001"/>
            </w:tcBorders>
            <w:vAlign w:val="center"/>
          </w:tcPr>
          <w:p w14:paraId="5C2797AF" w14:textId="77777777" w:rsidR="00B45F35" w:rsidRPr="00C42C08" w:rsidRDefault="00B45F35" w:rsidP="00B45F35">
            <w:pPr>
              <w:pStyle w:val="TableParagraph"/>
              <w:spacing w:before="0"/>
              <w:ind w:left="79"/>
              <w:jc w:val="center"/>
              <w:rPr>
                <w:rFonts w:ascii="Arial" w:hAnsi="Arial" w:cs="Arial"/>
                <w:b/>
              </w:rPr>
            </w:pPr>
            <w:r w:rsidRPr="00C42C08">
              <w:rPr>
                <w:rFonts w:ascii="Arial" w:hAnsi="Arial" w:cs="Arial"/>
                <w:b/>
              </w:rPr>
              <w:t xml:space="preserve">Prix des prestations </w:t>
            </w:r>
            <w:r w:rsidRPr="00C42C08">
              <w:rPr>
                <w:rFonts w:ascii="Arial" w:hAnsi="Arial" w:cs="Arial"/>
              </w:rPr>
              <w:t>(montant du DQE)</w:t>
            </w:r>
          </w:p>
        </w:tc>
        <w:tc>
          <w:tcPr>
            <w:tcW w:w="1895" w:type="dxa"/>
            <w:tcBorders>
              <w:top w:val="single" w:sz="2" w:space="0" w:color="000001"/>
              <w:left w:val="single" w:sz="2" w:space="0" w:color="000001"/>
              <w:bottom w:val="single" w:sz="2" w:space="0" w:color="000001"/>
              <w:right w:val="single" w:sz="2" w:space="0" w:color="000001"/>
            </w:tcBorders>
          </w:tcPr>
          <w:p w14:paraId="75F2EBB6" w14:textId="77777777" w:rsidR="00B45F35" w:rsidRPr="00C42C08" w:rsidRDefault="00B45F35" w:rsidP="00B45F35">
            <w:pPr>
              <w:pStyle w:val="TableParagraph"/>
              <w:spacing w:before="0"/>
              <w:jc w:val="both"/>
              <w:rPr>
                <w:rFonts w:ascii="Arial" w:hAnsi="Arial" w:cs="Arial"/>
                <w:b/>
              </w:rPr>
            </w:pPr>
            <w:r w:rsidRPr="00C42C08">
              <w:rPr>
                <w:rFonts w:ascii="Arial" w:hAnsi="Arial" w:cs="Arial"/>
                <w:b/>
              </w:rPr>
              <w:t>45</w:t>
            </w:r>
          </w:p>
        </w:tc>
      </w:tr>
    </w:tbl>
    <w:p w14:paraId="3CC51C30" w14:textId="77777777" w:rsidR="009376C1" w:rsidRPr="00C42C08" w:rsidRDefault="009376C1">
      <w:pPr>
        <w:rPr>
          <w:rFonts w:ascii="Arial" w:hAnsi="Arial" w:cs="Arial"/>
        </w:rPr>
      </w:pPr>
    </w:p>
    <w:p w14:paraId="70D72C1D" w14:textId="77777777" w:rsidR="009376C1" w:rsidRPr="00C42C08" w:rsidRDefault="00B45F35">
      <w:pPr>
        <w:pStyle w:val="Normal11"/>
        <w:ind w:firstLine="0"/>
        <w:jc w:val="left"/>
        <w:rPr>
          <w:rFonts w:ascii="Arial" w:hAnsi="Arial" w:cs="Arial"/>
          <w:sz w:val="20"/>
        </w:rPr>
      </w:pPr>
      <w:r w:rsidRPr="00C42C08">
        <w:rPr>
          <w:rFonts w:ascii="Arial" w:hAnsi="Arial" w:cs="Arial"/>
          <w:sz w:val="20"/>
        </w:rPr>
        <w:t>Chaque critère et sous critère sera noté sur 5.</w:t>
      </w:r>
    </w:p>
    <w:p w14:paraId="09C43ABE" w14:textId="77777777" w:rsidR="009376C1" w:rsidRPr="00C42C08" w:rsidRDefault="009376C1">
      <w:pPr>
        <w:jc w:val="both"/>
        <w:rPr>
          <w:rFonts w:ascii="Arial" w:hAnsi="Arial" w:cs="Arial"/>
          <w:shd w:val="clear" w:color="auto" w:fill="FF9999"/>
        </w:rPr>
      </w:pPr>
    </w:p>
    <w:p w14:paraId="480E3535" w14:textId="77777777" w:rsidR="009376C1" w:rsidRPr="00C42C08" w:rsidRDefault="00B45F35">
      <w:pPr>
        <w:pStyle w:val="Normal11"/>
        <w:tabs>
          <w:tab w:val="clear" w:pos="284"/>
          <w:tab w:val="clear" w:pos="567"/>
          <w:tab w:val="clear" w:pos="851"/>
        </w:tabs>
        <w:ind w:firstLine="0"/>
        <w:rPr>
          <w:rFonts w:ascii="Arial" w:hAnsi="Arial" w:cs="Arial"/>
          <w:b/>
          <w:bCs/>
          <w:sz w:val="20"/>
          <w:u w:val="single"/>
          <w:lang w:eastAsia="fr-FR"/>
        </w:rPr>
      </w:pPr>
      <w:r w:rsidRPr="00C42C08">
        <w:rPr>
          <w:rFonts w:ascii="Arial" w:hAnsi="Arial" w:cs="Arial"/>
          <w:b/>
          <w:bCs/>
          <w:sz w:val="20"/>
          <w:u w:val="single"/>
          <w:lang w:eastAsia="fr-FR"/>
        </w:rPr>
        <w:t>Incohérences constatées dans les prix</w:t>
      </w:r>
    </w:p>
    <w:p w14:paraId="641C1635" w14:textId="77777777" w:rsidR="009376C1" w:rsidRPr="00C42C08" w:rsidRDefault="009376C1">
      <w:pPr>
        <w:pStyle w:val="Normal11"/>
        <w:tabs>
          <w:tab w:val="clear" w:pos="284"/>
          <w:tab w:val="clear" w:pos="567"/>
          <w:tab w:val="clear" w:pos="851"/>
        </w:tabs>
        <w:ind w:firstLine="0"/>
        <w:rPr>
          <w:rFonts w:ascii="Arial" w:hAnsi="Arial" w:cs="Arial"/>
          <w:sz w:val="20"/>
          <w:lang w:eastAsia="fr-FR"/>
        </w:rPr>
      </w:pPr>
    </w:p>
    <w:p w14:paraId="248CD4EF" w14:textId="77777777" w:rsidR="009376C1" w:rsidRPr="00C42C08" w:rsidRDefault="00B45F35">
      <w:pPr>
        <w:pStyle w:val="Normal11"/>
        <w:tabs>
          <w:tab w:val="clear" w:pos="851"/>
        </w:tabs>
        <w:ind w:firstLine="0"/>
        <w:rPr>
          <w:rFonts w:ascii="Arial" w:hAnsi="Arial" w:cs="Arial"/>
        </w:rPr>
      </w:pPr>
      <w:r w:rsidRPr="00C42C08">
        <w:rPr>
          <w:rFonts w:ascii="Arial" w:eastAsia="Wingdings" w:hAnsi="Arial" w:cs="Arial"/>
          <w:sz w:val="20"/>
          <w:lang w:eastAsia="fr-FR"/>
        </w:rPr>
        <w:t xml:space="preserve">En cas de discordance constatée dans une offre, les indications portées sur le Bordereau des prix unitaires prévaudront sur toutes les autres indications de l’offre dont les montants pourront être rectifiés en conséquence. C’est le montant ainsi rectifié à partir des documents ci-dessus qui sera pris en considération. </w:t>
      </w:r>
      <w:r w:rsidRPr="00C42C08">
        <w:rPr>
          <w:rFonts w:ascii="Arial" w:eastAsia="Wingdings" w:hAnsi="Arial" w:cs="Arial"/>
          <w:sz w:val="20"/>
        </w:rPr>
        <w:t>Toutefois, si le candidat concerné est sur le point d’être retenu, il sera invité à rectifier son offre pour la mettre en harmonie avec les mentions du B.P.U. En cas de refus, son offre sera éliminée comme non cohérente.</w:t>
      </w:r>
    </w:p>
    <w:p w14:paraId="49D19AF5" w14:textId="77777777" w:rsidR="009376C1" w:rsidRPr="00C42C08" w:rsidRDefault="009376C1">
      <w:pPr>
        <w:jc w:val="both"/>
        <w:rPr>
          <w:rFonts w:ascii="Arial" w:eastAsia="Wingdings" w:hAnsi="Arial" w:cs="Arial"/>
          <w:lang w:eastAsia="fr-FR"/>
        </w:rPr>
      </w:pPr>
    </w:p>
    <w:p w14:paraId="09328372" w14:textId="77777777" w:rsidR="009376C1" w:rsidRPr="00C42C08" w:rsidRDefault="009376C1">
      <w:pPr>
        <w:pStyle w:val="Normal11"/>
        <w:tabs>
          <w:tab w:val="clear" w:pos="851"/>
        </w:tabs>
        <w:ind w:firstLine="0"/>
        <w:rPr>
          <w:rFonts w:ascii="Arial" w:eastAsia="Wingdings" w:hAnsi="Arial" w:cs="Arial"/>
          <w:b/>
          <w:bCs/>
          <w:u w:val="single"/>
        </w:rPr>
      </w:pPr>
    </w:p>
    <w:p w14:paraId="71E9691A" w14:textId="77777777" w:rsidR="009376C1" w:rsidRPr="00C42C08" w:rsidRDefault="00B45F35">
      <w:pPr>
        <w:pStyle w:val="Normal11"/>
        <w:ind w:firstLine="0"/>
        <w:rPr>
          <w:rFonts w:ascii="Arial" w:hAnsi="Arial" w:cs="Arial"/>
          <w:b/>
          <w:bCs/>
          <w:sz w:val="20"/>
          <w:u w:val="single"/>
        </w:rPr>
      </w:pPr>
      <w:r w:rsidRPr="00C42C08">
        <w:rPr>
          <w:rFonts w:ascii="Arial" w:hAnsi="Arial" w:cs="Arial"/>
          <w:b/>
          <w:bCs/>
          <w:sz w:val="20"/>
          <w:u w:val="single"/>
        </w:rPr>
        <w:t>ARTICLE 6 - Documents à produire par l'attributaire</w:t>
      </w:r>
    </w:p>
    <w:p w14:paraId="22720F98" w14:textId="77777777" w:rsidR="009376C1" w:rsidRPr="00C42C08" w:rsidRDefault="009376C1">
      <w:pPr>
        <w:pStyle w:val="Normal2"/>
        <w:ind w:left="0" w:firstLine="0"/>
        <w:rPr>
          <w:rFonts w:ascii="Arial" w:hAnsi="Arial" w:cs="Arial"/>
          <w:sz w:val="20"/>
        </w:rPr>
      </w:pPr>
    </w:p>
    <w:p w14:paraId="0CCD0B85" w14:textId="77777777" w:rsidR="009376C1" w:rsidRPr="00C42C08" w:rsidRDefault="00B45F35">
      <w:pPr>
        <w:pStyle w:val="Normal2"/>
        <w:ind w:left="0" w:firstLine="0"/>
        <w:rPr>
          <w:rFonts w:ascii="Arial" w:hAnsi="Arial" w:cs="Arial"/>
        </w:rPr>
      </w:pPr>
      <w:r w:rsidRPr="00C42C08">
        <w:rPr>
          <w:rFonts w:ascii="Arial" w:hAnsi="Arial" w:cs="Arial"/>
          <w:sz w:val="20"/>
        </w:rPr>
        <w:t>L 'acheteur enverra à l’attributaire un courrier listant les documents à produire par celui-ci à des fins de justification de sa non-interdiction de soumissionner conformément aux articles R2143-6 et R2143-10 du Code de la commande publique et de son respect des obligations induites par les dispositions idoines du Code du Travail.</w:t>
      </w:r>
    </w:p>
    <w:p w14:paraId="313FA3DE" w14:textId="77777777" w:rsidR="009376C1" w:rsidRPr="00C42C08" w:rsidRDefault="009376C1">
      <w:pPr>
        <w:pStyle w:val="Normal2"/>
        <w:ind w:left="0" w:firstLine="0"/>
        <w:rPr>
          <w:rFonts w:ascii="Arial" w:hAnsi="Arial" w:cs="Arial"/>
          <w:sz w:val="20"/>
        </w:rPr>
      </w:pPr>
    </w:p>
    <w:p w14:paraId="717E381D" w14:textId="77777777" w:rsidR="009376C1" w:rsidRPr="00C42C08" w:rsidRDefault="00B45F35">
      <w:pPr>
        <w:pStyle w:val="Normal2"/>
        <w:ind w:left="0" w:firstLine="0"/>
        <w:rPr>
          <w:rFonts w:ascii="Arial" w:hAnsi="Arial" w:cs="Arial"/>
        </w:rPr>
      </w:pPr>
      <w:r w:rsidRPr="00C42C08">
        <w:rPr>
          <w:rFonts w:ascii="Arial" w:hAnsi="Arial" w:cs="Arial"/>
          <w:sz w:val="20"/>
        </w:rPr>
        <w:t>Si l’attributaire ne produit ou ne peut produire dans le délai imparti ces documents justificatifs, il sera éliminé en application des dispositions de l’article R2144-7 du Code de la commande publique.</w:t>
      </w:r>
    </w:p>
    <w:p w14:paraId="123BA0C8" w14:textId="77777777" w:rsidR="009376C1" w:rsidRPr="00C42C08" w:rsidRDefault="00B45F35">
      <w:pPr>
        <w:pStyle w:val="Normal2"/>
        <w:ind w:left="0" w:firstLine="0"/>
        <w:rPr>
          <w:rFonts w:ascii="Arial" w:hAnsi="Arial" w:cs="Arial"/>
          <w:sz w:val="20"/>
        </w:rPr>
      </w:pPr>
      <w:r w:rsidRPr="00C42C08">
        <w:rPr>
          <w:rFonts w:ascii="Arial" w:hAnsi="Arial" w:cs="Arial"/>
          <w:sz w:val="20"/>
        </w:rPr>
        <w:br/>
        <w:t>Dans ce cas, le soumissionnaire dont l'offre a été classée immédiatement après la sienne est sollicité pour produire les documents nécessaires.</w:t>
      </w:r>
    </w:p>
    <w:p w14:paraId="1493D008" w14:textId="77777777" w:rsidR="009376C1" w:rsidRPr="00C42C08" w:rsidRDefault="009376C1">
      <w:pPr>
        <w:pStyle w:val="Normal2"/>
        <w:ind w:left="0" w:firstLine="0"/>
        <w:rPr>
          <w:rFonts w:ascii="Arial" w:hAnsi="Arial" w:cs="Arial"/>
          <w:sz w:val="20"/>
        </w:rPr>
      </w:pPr>
    </w:p>
    <w:p w14:paraId="05A07F4D" w14:textId="77777777" w:rsidR="009376C1" w:rsidRPr="00C42C08" w:rsidRDefault="00B45F35">
      <w:pPr>
        <w:pStyle w:val="Normal2"/>
        <w:ind w:left="0" w:firstLine="0"/>
        <w:rPr>
          <w:rFonts w:ascii="Arial" w:hAnsi="Arial" w:cs="Arial"/>
        </w:rPr>
      </w:pPr>
      <w:r w:rsidRPr="00C42C08">
        <w:rPr>
          <w:rFonts w:ascii="Arial" w:hAnsi="Arial" w:cs="Arial"/>
          <w:sz w:val="20"/>
        </w:rPr>
        <w:lastRenderedPageBreak/>
        <w:t>Par ailleurs, le pouvoir adjudicateur se réserve la possibilité d’évincer l’attributaire s’il apparaît qu’il tombe sous le coup de l’une des interdictions de soumissionner visées à aux articles L2141-7 à L L2141-10 et suivants du Code de la commande publique. Avant qu’il ne prenne sa décision, et conformément aux dispositions de l’article L2141-11 du code de la commande publique l’acheteur invitera l’attributaire à prouver que son professionnalisme et sa fiabilité ne peuvent plus être remis en cause et, le cas échéant, que sa participation à la procédure de passation du marché public n'est pas susceptible de porter atteinte à l'égalité de traitement. Si les éléments et précisions fournis ne s’avèrent pas concluants, l’attributaire sera exclu.</w:t>
      </w:r>
    </w:p>
    <w:p w14:paraId="79406FE1" w14:textId="77777777" w:rsidR="009376C1" w:rsidRPr="00C42C08" w:rsidRDefault="009376C1">
      <w:pPr>
        <w:pStyle w:val="Normal2"/>
        <w:ind w:left="0" w:firstLine="0"/>
        <w:rPr>
          <w:rFonts w:ascii="Arial" w:hAnsi="Arial" w:cs="Arial"/>
          <w:sz w:val="20"/>
        </w:rPr>
      </w:pPr>
    </w:p>
    <w:p w14:paraId="381112CF" w14:textId="77777777" w:rsidR="009376C1" w:rsidRPr="00C42C08" w:rsidRDefault="009376C1">
      <w:pPr>
        <w:pStyle w:val="Normal2"/>
        <w:ind w:left="0" w:firstLine="0"/>
        <w:rPr>
          <w:rFonts w:ascii="Arial" w:hAnsi="Arial" w:cs="Arial"/>
          <w:sz w:val="20"/>
        </w:rPr>
      </w:pPr>
    </w:p>
    <w:p w14:paraId="020B63A6" w14:textId="77777777" w:rsidR="009376C1" w:rsidRPr="00C42C08" w:rsidRDefault="009376C1">
      <w:pPr>
        <w:pStyle w:val="Normal2"/>
        <w:ind w:left="0" w:firstLine="0"/>
        <w:rPr>
          <w:rFonts w:ascii="Arial" w:hAnsi="Arial" w:cs="Arial"/>
          <w:sz w:val="20"/>
        </w:rPr>
      </w:pPr>
    </w:p>
    <w:p w14:paraId="09FA7F9F" w14:textId="77777777" w:rsidR="009376C1" w:rsidRPr="00C42C08" w:rsidRDefault="009376C1">
      <w:pPr>
        <w:pStyle w:val="Normal2"/>
        <w:ind w:left="0" w:firstLine="0"/>
        <w:rPr>
          <w:rFonts w:ascii="Arial" w:hAnsi="Arial" w:cs="Arial"/>
          <w:sz w:val="20"/>
        </w:rPr>
      </w:pPr>
    </w:p>
    <w:p w14:paraId="69FE9F99" w14:textId="77777777" w:rsidR="009376C1" w:rsidRPr="00C42C08" w:rsidRDefault="00B45F35">
      <w:pPr>
        <w:rPr>
          <w:rFonts w:ascii="Arial" w:hAnsi="Arial" w:cs="Arial"/>
        </w:rPr>
      </w:pPr>
      <w:r w:rsidRPr="00C42C08">
        <w:rPr>
          <w:rFonts w:ascii="Arial" w:hAnsi="Arial" w:cs="Arial"/>
          <w:b/>
          <w:u w:val="single"/>
        </w:rPr>
        <w:t>ARTICLE 7 - Renseignements complémentaires</w:t>
      </w:r>
    </w:p>
    <w:p w14:paraId="683DA130" w14:textId="77777777" w:rsidR="009376C1" w:rsidRPr="00C42C08" w:rsidRDefault="009376C1">
      <w:pPr>
        <w:jc w:val="both"/>
        <w:rPr>
          <w:rFonts w:ascii="Arial" w:hAnsi="Arial" w:cs="Arial"/>
          <w:color w:val="000000"/>
        </w:rPr>
      </w:pPr>
    </w:p>
    <w:p w14:paraId="1F5D9F95" w14:textId="77777777" w:rsidR="009376C1" w:rsidRPr="00C42C08" w:rsidRDefault="00B45F35">
      <w:pPr>
        <w:jc w:val="both"/>
        <w:rPr>
          <w:rFonts w:ascii="Arial" w:hAnsi="Arial" w:cs="Arial"/>
        </w:rPr>
      </w:pPr>
      <w:r w:rsidRPr="00C42C08">
        <w:rPr>
          <w:rFonts w:ascii="Arial" w:hAnsi="Arial" w:cs="Arial"/>
          <w:color w:val="000000"/>
        </w:rPr>
        <w:t xml:space="preserve">Pour tout renseignement complémentaire, les candidats devront transmettre impérativement leur demande écrite 10 jours au plus tard avant la date limite des offres par l'intermédiaire du profil d'acheteur : </w:t>
      </w:r>
      <w:hyperlink r:id="rId10" w:tgtFrame="_top">
        <w:r w:rsidRPr="00C42C08">
          <w:rPr>
            <w:rStyle w:val="Lienhypertexte"/>
            <w:rFonts w:ascii="Arial" w:hAnsi="Arial" w:cs="Arial"/>
            <w:b/>
            <w:bCs/>
            <w:color w:val="000000"/>
          </w:rPr>
          <w:t>https://marchespublics.nantesmetropole.fr</w:t>
        </w:r>
      </w:hyperlink>
    </w:p>
    <w:p w14:paraId="65BFD53E" w14:textId="77777777" w:rsidR="009376C1" w:rsidRPr="00C42C08" w:rsidRDefault="009376C1">
      <w:pPr>
        <w:jc w:val="both"/>
        <w:rPr>
          <w:rFonts w:ascii="Arial" w:hAnsi="Arial" w:cs="Arial"/>
        </w:rPr>
      </w:pPr>
    </w:p>
    <w:p w14:paraId="0B649B9F" w14:textId="77777777" w:rsidR="009376C1" w:rsidRPr="00C42C08" w:rsidRDefault="00B45F35">
      <w:pPr>
        <w:jc w:val="both"/>
        <w:rPr>
          <w:rFonts w:ascii="Arial" w:hAnsi="Arial" w:cs="Arial"/>
        </w:rPr>
      </w:pPr>
      <w:r w:rsidRPr="00C42C08">
        <w:rPr>
          <w:rFonts w:ascii="Arial" w:hAnsi="Arial" w:cs="Arial"/>
        </w:rPr>
        <w:t>Une réponse sera alors adressée depuis le profil acheteur au plus tard 6 jours avant la date limite de remise des offres. </w:t>
      </w:r>
    </w:p>
    <w:p w14:paraId="2DB2CC0C" w14:textId="77777777" w:rsidR="009376C1" w:rsidRPr="00C42C08" w:rsidRDefault="009376C1">
      <w:pPr>
        <w:jc w:val="both"/>
        <w:rPr>
          <w:rFonts w:ascii="Arial" w:hAnsi="Arial" w:cs="Arial"/>
        </w:rPr>
      </w:pPr>
    </w:p>
    <w:p w14:paraId="3F4AC56C" w14:textId="77777777" w:rsidR="009376C1" w:rsidRPr="00C42C08" w:rsidRDefault="00B45F35">
      <w:pPr>
        <w:jc w:val="both"/>
        <w:rPr>
          <w:rFonts w:ascii="Arial" w:hAnsi="Arial" w:cs="Arial"/>
          <w:b/>
          <w:bCs/>
        </w:rPr>
      </w:pPr>
      <w:r w:rsidRPr="00C42C08">
        <w:rPr>
          <w:rFonts w:ascii="Arial" w:hAnsi="Arial" w:cs="Arial"/>
          <w:b/>
          <w:bCs/>
        </w:rPr>
        <w:t>En cas d’interrogations concernant les modalités de dépôt</w:t>
      </w:r>
    </w:p>
    <w:p w14:paraId="32848AA4" w14:textId="77777777" w:rsidR="009376C1" w:rsidRPr="00C42C08" w:rsidRDefault="002D5AB0">
      <w:pPr>
        <w:tabs>
          <w:tab w:val="left" w:pos="3969"/>
        </w:tabs>
        <w:jc w:val="both"/>
        <w:rPr>
          <w:rFonts w:ascii="Arial" w:hAnsi="Arial" w:cs="Arial"/>
        </w:rPr>
      </w:pPr>
      <w:hyperlink r:id="rId11" w:tgtFrame="_top">
        <w:r w:rsidR="00B45F35" w:rsidRPr="00C42C08">
          <w:rPr>
            <w:rStyle w:val="Lienhypertexte"/>
            <w:rFonts w:ascii="Arial" w:hAnsi="Arial" w:cs="Arial"/>
          </w:rPr>
          <w:t>contact.marches@nantesmetropole.fr</w:t>
        </w:r>
      </w:hyperlink>
    </w:p>
    <w:p w14:paraId="21C77738" w14:textId="77777777" w:rsidR="009376C1" w:rsidRPr="00C42C08" w:rsidRDefault="009376C1">
      <w:pPr>
        <w:jc w:val="both"/>
        <w:rPr>
          <w:rFonts w:ascii="Arial" w:hAnsi="Arial" w:cs="Arial"/>
          <w:shd w:val="clear" w:color="auto" w:fill="FFFFFF"/>
        </w:rPr>
      </w:pPr>
    </w:p>
    <w:sectPr w:rsidR="009376C1" w:rsidRPr="00C42C08">
      <w:headerReference w:type="default" r:id="rId12"/>
      <w:footerReference w:type="default" r:id="rId13"/>
      <w:pgSz w:w="11906" w:h="16838"/>
      <w:pgMar w:top="1548" w:right="1134" w:bottom="850" w:left="1134" w:header="850" w:footer="720" w:gutter="0"/>
      <w:cols w:space="720"/>
      <w:formProt w:val="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81568" w14:textId="77777777" w:rsidR="00CF0E3D" w:rsidRDefault="00B45F35">
      <w:r>
        <w:separator/>
      </w:r>
    </w:p>
  </w:endnote>
  <w:endnote w:type="continuationSeparator" w:id="0">
    <w:p w14:paraId="0DBBC165" w14:textId="77777777" w:rsidR="00CF0E3D" w:rsidRDefault="00B45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Arial Unicode MS">
    <w:panose1 w:val="00000000000000000000"/>
    <w:charset w:val="00"/>
    <w:family w:val="roman"/>
    <w:notTrueType/>
    <w:pitch w:val="default"/>
  </w:font>
  <w:font w:name="OpenSymbol">
    <w:panose1 w:val="05010000000000000000"/>
    <w:charset w:val="00"/>
    <w:family w:val="auto"/>
    <w:pitch w:val="variable"/>
    <w:sig w:usb0="800000AF" w:usb1="1001ECEA" w:usb2="00000000" w:usb3="00000000" w:csb0="80000001" w:csb1="00000000"/>
  </w:font>
  <w:font w:name="Wingdings 2">
    <w:panose1 w:val="05020102010507070707"/>
    <w:charset w:val="02"/>
    <w:family w:val="roman"/>
    <w:pitch w:val="variable"/>
    <w:sig w:usb0="00000000" w:usb1="10000000" w:usb2="00000000" w:usb3="00000000" w:csb0="80000000" w:csb1="00000000"/>
  </w:font>
  <w:font w:name="Lucida Sans">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Liberation Sans">
    <w:panose1 w:val="020B0604020202020204"/>
    <w:charset w:val="00"/>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3FF0E" w14:textId="77777777" w:rsidR="009376C1" w:rsidRDefault="00B45F35">
    <w:pPr>
      <w:pStyle w:val="Pieddepage"/>
      <w:jc w:val="right"/>
    </w:pPr>
    <w:r>
      <w:rPr>
        <w:rFonts w:ascii="Arial" w:hAnsi="Arial"/>
        <w:i/>
        <w:iCs/>
        <w:sz w:val="16"/>
        <w:szCs w:val="16"/>
      </w:rPr>
      <w:fldChar w:fldCharType="begin"/>
    </w:r>
    <w:r>
      <w:rPr>
        <w:rFonts w:ascii="Arial" w:hAnsi="Arial"/>
        <w:i/>
        <w:iCs/>
        <w:sz w:val="16"/>
        <w:szCs w:val="16"/>
      </w:rPr>
      <w:instrText xml:space="preserve"> PAGE </w:instrText>
    </w:r>
    <w:r>
      <w:rPr>
        <w:rFonts w:ascii="Arial" w:hAnsi="Arial"/>
        <w:i/>
        <w:iCs/>
        <w:sz w:val="16"/>
        <w:szCs w:val="16"/>
      </w:rPr>
      <w:fldChar w:fldCharType="separate"/>
    </w:r>
    <w:r>
      <w:rPr>
        <w:rFonts w:ascii="Arial" w:hAnsi="Arial"/>
        <w:i/>
        <w:iCs/>
        <w:sz w:val="16"/>
        <w:szCs w:val="16"/>
      </w:rPr>
      <w:t>7</w:t>
    </w:r>
    <w:r>
      <w:rPr>
        <w:rFonts w:ascii="Arial" w:hAnsi="Arial"/>
        <w:i/>
        <w:iCs/>
        <w:sz w:val="16"/>
        <w:szCs w:val="16"/>
      </w:rPr>
      <w:fldChar w:fldCharType="end"/>
    </w:r>
    <w:r>
      <w:rPr>
        <w:rFonts w:ascii="Arial" w:hAnsi="Arial"/>
        <w:i/>
        <w:iCs/>
        <w:sz w:val="16"/>
        <w:szCs w:val="16"/>
      </w:rPr>
      <w:t>/</w:t>
    </w:r>
    <w:r>
      <w:rPr>
        <w:rFonts w:ascii="Arial" w:hAnsi="Arial"/>
        <w:i/>
        <w:iCs/>
        <w:sz w:val="16"/>
        <w:szCs w:val="16"/>
      </w:rPr>
      <w:fldChar w:fldCharType="begin"/>
    </w:r>
    <w:r>
      <w:rPr>
        <w:rFonts w:ascii="Arial" w:hAnsi="Arial"/>
        <w:i/>
        <w:iCs/>
        <w:sz w:val="16"/>
        <w:szCs w:val="16"/>
      </w:rPr>
      <w:instrText xml:space="preserve"> NUMPAGES </w:instrText>
    </w:r>
    <w:r>
      <w:rPr>
        <w:rFonts w:ascii="Arial" w:hAnsi="Arial"/>
        <w:i/>
        <w:iCs/>
        <w:sz w:val="16"/>
        <w:szCs w:val="16"/>
      </w:rPr>
      <w:fldChar w:fldCharType="separate"/>
    </w:r>
    <w:r>
      <w:rPr>
        <w:rFonts w:ascii="Arial" w:hAnsi="Arial"/>
        <w:i/>
        <w:iCs/>
        <w:sz w:val="16"/>
        <w:szCs w:val="16"/>
      </w:rPr>
      <w:t>7</w:t>
    </w:r>
    <w:r>
      <w:rPr>
        <w:rFonts w:ascii="Arial" w:hAnsi="Arial"/>
        <w:i/>
        <w:i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EB836" w14:textId="77777777" w:rsidR="00CF0E3D" w:rsidRDefault="00B45F35">
      <w:r>
        <w:separator/>
      </w:r>
    </w:p>
  </w:footnote>
  <w:footnote w:type="continuationSeparator" w:id="0">
    <w:p w14:paraId="42184A8A" w14:textId="77777777" w:rsidR="00CF0E3D" w:rsidRDefault="00B45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86E5B" w14:textId="77777777" w:rsidR="009376C1" w:rsidRDefault="00B45F35">
    <w:pPr>
      <w:pStyle w:val="En-tte"/>
      <w:tabs>
        <w:tab w:val="clear" w:pos="9072"/>
        <w:tab w:val="right" w:pos="9498"/>
      </w:tabs>
    </w:pPr>
    <w:r>
      <w:rPr>
        <w:rFonts w:ascii="Arial" w:hAnsi="Arial" w:cs="Arial"/>
        <w:i/>
        <w:iCs/>
        <w:sz w:val="16"/>
      </w:rPr>
      <w:t>Règlement de la consultation</w:t>
    </w:r>
    <w:r>
      <w:rPr>
        <w:rFonts w:ascii="Arial" w:hAnsi="Arial" w:cs="Arial"/>
        <w:sz w:val="16"/>
      </w:rPr>
      <w:tab/>
    </w:r>
    <w:r>
      <w:rPr>
        <w:rStyle w:val="Numrodepage"/>
        <w:rFonts w:ascii="Arial" w:hAnsi="Arial" w:cs="Arial"/>
        <w:sz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C3D50"/>
    <w:multiLevelType w:val="multilevel"/>
    <w:tmpl w:val="B50659EA"/>
    <w:lvl w:ilvl="0">
      <w:start w:val="1"/>
      <w:numFmt w:val="bullet"/>
      <w:lvlText w:val=""/>
      <w:lvlJc w:val="left"/>
      <w:pPr>
        <w:tabs>
          <w:tab w:val="num" w:pos="0"/>
        </w:tabs>
        <w:ind w:left="284" w:hanging="284"/>
      </w:pPr>
      <w:rPr>
        <w:rFonts w:ascii="Wingdings" w:hAnsi="Wingdings" w:cs="Wingdings"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68C816F6"/>
    <w:multiLevelType w:val="multilevel"/>
    <w:tmpl w:val="2B9AF89C"/>
    <w:lvl w:ilvl="0">
      <w:start w:val="1"/>
      <w:numFmt w:val="none"/>
      <w:pStyle w:val="Titre1"/>
      <w:suff w:val="nothing"/>
      <w:lvlText w:val="%1"/>
      <w:lvlJc w:val="left"/>
      <w:pPr>
        <w:tabs>
          <w:tab w:val="num" w:pos="0"/>
        </w:tabs>
        <w:ind w:left="0" w:firstLine="0"/>
      </w:pPr>
    </w:lvl>
    <w:lvl w:ilvl="1">
      <w:start w:val="1"/>
      <w:numFmt w:val="none"/>
      <w:pStyle w:val="Titre2"/>
      <w:suff w:val="nothing"/>
      <w:lvlText w:val="%2"/>
      <w:lvlJc w:val="left"/>
      <w:pPr>
        <w:tabs>
          <w:tab w:val="num" w:pos="0"/>
        </w:tabs>
        <w:ind w:left="0" w:firstLine="0"/>
      </w:pPr>
    </w:lvl>
    <w:lvl w:ilvl="2">
      <w:start w:val="1"/>
      <w:numFmt w:val="none"/>
      <w:pStyle w:val="Titre3"/>
      <w:suff w:val="nothing"/>
      <w:lvlText w:val="%3"/>
      <w:lvlJc w:val="left"/>
      <w:pPr>
        <w:tabs>
          <w:tab w:val="num" w:pos="0"/>
        </w:tabs>
        <w:ind w:left="0" w:firstLine="0"/>
      </w:pPr>
    </w:lvl>
    <w:lvl w:ilvl="3">
      <w:start w:val="1"/>
      <w:numFmt w:val="none"/>
      <w:pStyle w:val="Titre4"/>
      <w:suff w:val="nothing"/>
      <w:lvlText w:val="%4"/>
      <w:lvlJc w:val="left"/>
      <w:pPr>
        <w:tabs>
          <w:tab w:val="num" w:pos="0"/>
        </w:tabs>
        <w:ind w:left="0" w:firstLine="0"/>
      </w:pPr>
    </w:lvl>
    <w:lvl w:ilvl="4">
      <w:start w:val="1"/>
      <w:numFmt w:val="none"/>
      <w:pStyle w:val="Titre5"/>
      <w:suff w:val="nothing"/>
      <w:lvlText w:val="%5"/>
      <w:lvlJc w:val="left"/>
      <w:pPr>
        <w:tabs>
          <w:tab w:val="num" w:pos="0"/>
        </w:tabs>
        <w:ind w:left="0" w:firstLine="0"/>
      </w:pPr>
    </w:lvl>
    <w:lvl w:ilvl="5">
      <w:start w:val="1"/>
      <w:numFmt w:val="none"/>
      <w:pStyle w:val="Titre6"/>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2" w15:restartNumberingAfterBreak="0">
    <w:nsid w:val="74E42F64"/>
    <w:multiLevelType w:val="multilevel"/>
    <w:tmpl w:val="A29E1F5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6C1"/>
    <w:rsid w:val="00007DBF"/>
    <w:rsid w:val="002D5AB0"/>
    <w:rsid w:val="009376C1"/>
    <w:rsid w:val="00B45F35"/>
    <w:rsid w:val="00BB4DCA"/>
    <w:rsid w:val="00C42C08"/>
    <w:rsid w:val="00CF0E3D"/>
    <w:rsid w:val="00D85DDD"/>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3A982"/>
  <w15:docId w15:val="{F7E107EA-1EC2-448E-A976-B3A2CC265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kern w:val="2"/>
        <w:sz w:val="24"/>
        <w:szCs w:val="24"/>
        <w:lang w:val="fr-F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textAlignment w:val="baseline"/>
    </w:pPr>
    <w:rPr>
      <w:rFonts w:ascii="Times New Roman" w:eastAsia="Times New Roman" w:hAnsi="Times New Roman" w:cs="Times New Roman"/>
      <w:sz w:val="20"/>
      <w:szCs w:val="20"/>
      <w:lang w:bidi="ar-SA"/>
    </w:rPr>
  </w:style>
  <w:style w:type="paragraph" w:styleId="Titre1">
    <w:name w:val="heading 1"/>
    <w:basedOn w:val="Normal"/>
    <w:next w:val="Normal"/>
    <w:uiPriority w:val="9"/>
    <w:qFormat/>
    <w:pPr>
      <w:keepNext/>
      <w:numPr>
        <w:numId w:val="1"/>
      </w:numPr>
      <w:pBdr>
        <w:top w:val="single" w:sz="12" w:space="1" w:color="000000"/>
        <w:left w:val="single" w:sz="12" w:space="1" w:color="000000"/>
        <w:bottom w:val="single" w:sz="12" w:space="1" w:color="000000"/>
        <w:right w:val="single" w:sz="12" w:space="1" w:color="000000"/>
      </w:pBdr>
      <w:ind w:left="1701" w:right="1700"/>
      <w:outlineLvl w:val="0"/>
    </w:pPr>
    <w:rPr>
      <w:rFonts w:ascii="Tahoma" w:eastAsia="Tahoma" w:hAnsi="Tahoma" w:cs="Tahoma"/>
      <w:b/>
      <w:bCs/>
    </w:rPr>
  </w:style>
  <w:style w:type="paragraph" w:styleId="Titre2">
    <w:name w:val="heading 2"/>
    <w:basedOn w:val="Normal"/>
    <w:next w:val="Normal"/>
    <w:uiPriority w:val="9"/>
    <w:unhideWhenUsed/>
    <w:qFormat/>
    <w:pPr>
      <w:keepNext/>
      <w:numPr>
        <w:ilvl w:val="1"/>
        <w:numId w:val="1"/>
      </w:numPr>
      <w:tabs>
        <w:tab w:val="left" w:pos="2552"/>
        <w:tab w:val="left" w:pos="3119"/>
        <w:tab w:val="left" w:pos="3686"/>
      </w:tabs>
      <w:ind w:left="851"/>
      <w:outlineLvl w:val="1"/>
    </w:pPr>
    <w:rPr>
      <w:rFonts w:ascii="Tahoma" w:eastAsia="Tahoma" w:hAnsi="Tahoma" w:cs="Tahoma"/>
      <w:b/>
      <w:bCs/>
    </w:rPr>
  </w:style>
  <w:style w:type="paragraph" w:styleId="Titre3">
    <w:name w:val="heading 3"/>
    <w:basedOn w:val="Normal"/>
    <w:next w:val="Normal"/>
    <w:uiPriority w:val="9"/>
    <w:unhideWhenUsed/>
    <w:qFormat/>
    <w:pPr>
      <w:keepNext/>
      <w:numPr>
        <w:ilvl w:val="2"/>
        <w:numId w:val="1"/>
      </w:numPr>
      <w:ind w:left="567"/>
      <w:jc w:val="both"/>
      <w:outlineLvl w:val="2"/>
    </w:pPr>
    <w:rPr>
      <w:rFonts w:ascii="Tahoma" w:eastAsia="Tahoma" w:hAnsi="Tahoma" w:cs="Tahoma"/>
      <w:i/>
      <w:iCs/>
      <w:color w:val="FF0000"/>
    </w:rPr>
  </w:style>
  <w:style w:type="paragraph" w:styleId="Titre4">
    <w:name w:val="heading 4"/>
    <w:basedOn w:val="Normal"/>
    <w:next w:val="Normal"/>
    <w:uiPriority w:val="9"/>
    <w:unhideWhenUsed/>
    <w:qFormat/>
    <w:pPr>
      <w:keepNext/>
      <w:numPr>
        <w:ilvl w:val="3"/>
        <w:numId w:val="1"/>
      </w:numPr>
      <w:pBdr>
        <w:top w:val="single" w:sz="4" w:space="1" w:color="000000"/>
        <w:left w:val="single" w:sz="4" w:space="4" w:color="000000"/>
        <w:bottom w:val="single" w:sz="4" w:space="1" w:color="000000"/>
        <w:right w:val="single" w:sz="4" w:space="4" w:color="000000"/>
      </w:pBdr>
      <w:spacing w:line="240" w:lineRule="exact"/>
      <w:jc w:val="center"/>
      <w:outlineLvl w:val="3"/>
    </w:pPr>
    <w:rPr>
      <w:rFonts w:ascii="Tahoma" w:eastAsia="Tahoma" w:hAnsi="Tahoma" w:cs="Tahoma"/>
      <w:b/>
      <w:bCs/>
      <w:sz w:val="24"/>
    </w:rPr>
  </w:style>
  <w:style w:type="paragraph" w:styleId="Titre5">
    <w:name w:val="heading 5"/>
    <w:basedOn w:val="Normal"/>
    <w:next w:val="Normal"/>
    <w:uiPriority w:val="9"/>
    <w:semiHidden/>
    <w:unhideWhenUsed/>
    <w:qFormat/>
    <w:pPr>
      <w:keepNext/>
      <w:numPr>
        <w:ilvl w:val="4"/>
        <w:numId w:val="1"/>
      </w:numPr>
      <w:pBdr>
        <w:top w:val="single" w:sz="12" w:space="1" w:color="000000"/>
        <w:left w:val="single" w:sz="12" w:space="1" w:color="000000"/>
        <w:bottom w:val="single" w:sz="12" w:space="1" w:color="000000"/>
        <w:right w:val="single" w:sz="12" w:space="1" w:color="000000"/>
      </w:pBdr>
      <w:ind w:right="1700"/>
      <w:outlineLvl w:val="4"/>
    </w:pPr>
    <w:rPr>
      <w:rFonts w:ascii="Tahoma" w:eastAsia="Tahoma" w:hAnsi="Tahoma" w:cs="Tahoma"/>
      <w:b/>
      <w:bCs/>
    </w:rPr>
  </w:style>
  <w:style w:type="paragraph" w:styleId="Titre6">
    <w:name w:val="heading 6"/>
    <w:basedOn w:val="Normal"/>
    <w:next w:val="Normal"/>
    <w:uiPriority w:val="9"/>
    <w:semiHidden/>
    <w:unhideWhenUsed/>
    <w:qFormat/>
    <w:pPr>
      <w:keepNext/>
      <w:numPr>
        <w:ilvl w:val="5"/>
        <w:numId w:val="1"/>
      </w:numPr>
      <w:spacing w:before="240"/>
      <w:jc w:val="both"/>
      <w:outlineLvl w:val="5"/>
    </w:pPr>
    <w:rPr>
      <w:rFonts w:ascii="Tahoma" w:eastAsia="Tahoma" w:hAnsi="Tahoma" w:cs="Tahoma"/>
      <w:b/>
      <w:bCs/>
      <w:i/>
      <w:iCs/>
      <w:color w:val="00800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Symbol" w:eastAsia="Symbol" w:hAnsi="Symbol" w:cs="Symbol"/>
      <w:shd w:val="clear" w:color="auto" w:fill="FFFF00"/>
    </w:rPr>
  </w:style>
  <w:style w:type="character" w:customStyle="1" w:styleId="WW8Num3z0">
    <w:name w:val="WW8Num3z0"/>
    <w:qFormat/>
    <w:rPr>
      <w:rFonts w:ascii="Symbol" w:eastAsia="Symbol" w:hAnsi="Symbol" w:cs="Symbol"/>
      <w:sz w:val="20"/>
      <w:szCs w:val="18"/>
      <w:shd w:val="clear" w:color="auto" w:fill="FFFF00"/>
    </w:rPr>
  </w:style>
  <w:style w:type="character" w:customStyle="1" w:styleId="WW8Num4z0">
    <w:name w:val="WW8Num4z0"/>
    <w:qFormat/>
    <w:rPr>
      <w:rFonts w:ascii="Wingdings" w:eastAsia="Wingdings" w:hAnsi="Wingdings" w:cs="Wingdings"/>
    </w:rPr>
  </w:style>
  <w:style w:type="character" w:customStyle="1" w:styleId="WW8Num4z1">
    <w:name w:val="WW8Num4z1"/>
    <w:qFormat/>
    <w:rPr>
      <w:rFonts w:ascii="Times New Roman" w:eastAsia="Times New Roman" w:hAnsi="Times New Roman" w:cs="Times New Roman"/>
    </w:rPr>
  </w:style>
  <w:style w:type="character" w:customStyle="1" w:styleId="WW8Num4z2">
    <w:name w:val="WW8Num4z2"/>
    <w:qFormat/>
    <w:rPr>
      <w:rFonts w:ascii="Symbol" w:eastAsia="Symbol" w:hAnsi="Symbol" w:cs="Symbol"/>
      <w:sz w:val="18"/>
      <w:szCs w:val="18"/>
    </w:rPr>
  </w:style>
  <w:style w:type="character" w:customStyle="1" w:styleId="WW8Num4z3">
    <w:name w:val="WW8Num4z3"/>
    <w:qFormat/>
    <w:rPr>
      <w:rFonts w:ascii="Symbol" w:eastAsia="Symbol" w:hAnsi="Symbol" w:cs="Symbol"/>
    </w:rPr>
  </w:style>
  <w:style w:type="character" w:customStyle="1" w:styleId="WW8Num4z4">
    <w:name w:val="WW8Num4z4"/>
    <w:qFormat/>
    <w:rPr>
      <w:rFonts w:ascii="Courier New" w:eastAsia="Courier New" w:hAnsi="Courier New" w:cs="Courier New"/>
    </w:rPr>
  </w:style>
  <w:style w:type="character" w:customStyle="1" w:styleId="WW8Num5z0">
    <w:name w:val="WW8Num5z0"/>
    <w:qFormat/>
    <w:rPr>
      <w:rFonts w:ascii="Wingdings" w:eastAsia="Wingdings" w:hAnsi="Wingdings" w:cs="Wingdings"/>
      <w:sz w:val="20"/>
      <w:szCs w:val="18"/>
    </w:rPr>
  </w:style>
  <w:style w:type="character" w:customStyle="1" w:styleId="WW8Num6z0">
    <w:name w:val="WW8Num6z0"/>
    <w:qFormat/>
    <w:rPr>
      <w:rFonts w:ascii="Symbol" w:eastAsia="Symbol" w:hAnsi="Symbol" w:cs="Symbol"/>
    </w:rPr>
  </w:style>
  <w:style w:type="character" w:customStyle="1" w:styleId="WW8Num7z0">
    <w:name w:val="WW8Num7z0"/>
    <w:qFormat/>
    <w:rPr>
      <w:rFonts w:ascii="Wingdings" w:eastAsia="Wingdings" w:hAnsi="Wingdings" w:cs="Wingdings"/>
    </w:rPr>
  </w:style>
  <w:style w:type="character" w:customStyle="1" w:styleId="WW8Num8z0">
    <w:name w:val="WW8Num8z0"/>
    <w:qFormat/>
    <w:rPr>
      <w:rFonts w:ascii="Arial" w:eastAsia="Arial" w:hAnsi="Arial" w:cs="Arial"/>
      <w:sz w:val="20"/>
    </w:rPr>
  </w:style>
  <w:style w:type="character" w:customStyle="1" w:styleId="WW8Num9z0">
    <w:name w:val="WW8Num9z0"/>
    <w:qFormat/>
    <w:rPr>
      <w:rFonts w:ascii="Symbol" w:eastAsia="Symbol" w:hAnsi="Symbol" w:cs="Symbol"/>
      <w:sz w:val="20"/>
      <w:szCs w:val="18"/>
    </w:rPr>
  </w:style>
  <w:style w:type="character" w:customStyle="1" w:styleId="WW8Num10z0">
    <w:name w:val="WW8Num10z0"/>
    <w:qFormat/>
    <w:rPr>
      <w:rFonts w:ascii="Wingdings" w:eastAsia="Wingdings" w:hAnsi="Wingdings" w:cs="Wingdings"/>
      <w:sz w:val="20"/>
      <w:szCs w:val="18"/>
    </w:rPr>
  </w:style>
  <w:style w:type="character" w:customStyle="1" w:styleId="WW8Num11z0">
    <w:name w:val="WW8Num11z0"/>
    <w:qFormat/>
    <w:rPr>
      <w:rFonts w:ascii="Times New Roman" w:eastAsia="Times New Roman" w:hAnsi="Times New Roman" w:cs="Times New Roman"/>
    </w:rPr>
  </w:style>
  <w:style w:type="character" w:customStyle="1" w:styleId="WW8Num12z0">
    <w:name w:val="WW8Num12z0"/>
    <w:qFormat/>
    <w:rPr>
      <w:rFonts w:ascii="Symbol" w:eastAsia="Symbol" w:hAnsi="Symbol" w:cs="Symbol"/>
    </w:rPr>
  </w:style>
  <w:style w:type="character" w:customStyle="1" w:styleId="WW8Num13z0">
    <w:name w:val="WW8Num13z0"/>
    <w:qFormat/>
    <w:rPr>
      <w:rFonts w:ascii="Times New Roman" w:eastAsia="Times New Roman" w:hAnsi="Times New Roman" w:cs="Times New Roman"/>
    </w:rPr>
  </w:style>
  <w:style w:type="character" w:customStyle="1" w:styleId="WW8Num14z0">
    <w:name w:val="WW8Num14z0"/>
    <w:qFormat/>
  </w:style>
  <w:style w:type="character" w:customStyle="1" w:styleId="WW8Num15z0">
    <w:name w:val="WW8Num15z0"/>
    <w:qFormat/>
  </w:style>
  <w:style w:type="character" w:customStyle="1" w:styleId="WW8Num16z0">
    <w:name w:val="WW8Num16z0"/>
    <w:qFormat/>
    <w:rPr>
      <w:rFonts w:ascii="Times New Roman" w:eastAsia="Times New Roman" w:hAnsi="Times New Roman" w:cs="Times New Roman"/>
      <w:sz w:val="18"/>
      <w:szCs w:val="18"/>
    </w:rPr>
  </w:style>
  <w:style w:type="character" w:customStyle="1" w:styleId="WW8Num17z0">
    <w:name w:val="WW8Num17z0"/>
    <w:qFormat/>
  </w:style>
  <w:style w:type="character" w:customStyle="1" w:styleId="WW8Num18z0">
    <w:name w:val="WW8Num18z0"/>
    <w:qFormat/>
    <w:rPr>
      <w:rFonts w:ascii="Times New Roman" w:eastAsia="Times New Roman" w:hAnsi="Times New Roman" w:cs="Times New Roman"/>
    </w:rPr>
  </w:style>
  <w:style w:type="character" w:customStyle="1" w:styleId="WW8Num19z0">
    <w:name w:val="WW8Num19z0"/>
    <w:qFormat/>
    <w:rPr>
      <w:rFonts w:ascii="Symbol" w:eastAsia="Wingdings" w:hAnsi="Symbol" w:cs="Symbol"/>
      <w:color w:val="FF00FF"/>
      <w:sz w:val="18"/>
      <w:szCs w:val="18"/>
      <w:shd w:val="clear" w:color="auto" w:fill="FFFF00"/>
    </w:rPr>
  </w:style>
  <w:style w:type="character" w:customStyle="1" w:styleId="WW8Num20z0">
    <w:name w:val="WW8Num20z0"/>
    <w:qFormat/>
    <w:rPr>
      <w:rFonts w:ascii="Symbol" w:eastAsia="Symbol" w:hAnsi="Symbol" w:cs="Symbol"/>
      <w:sz w:val="18"/>
      <w:szCs w:val="18"/>
      <w:shd w:val="clear" w:color="auto" w:fill="FFFF00"/>
      <w:lang w:val="fr-FR" w:eastAsia="fr-FR"/>
    </w:rPr>
  </w:style>
  <w:style w:type="character" w:customStyle="1" w:styleId="WW8Num21z0">
    <w:name w:val="WW8Num21z0"/>
    <w:qFormat/>
    <w:rPr>
      <w:rFonts w:ascii="Times New Roman" w:eastAsia="Times New Roman" w:hAnsi="Times New Roman" w:cs="Times New Roman"/>
    </w:rPr>
  </w:style>
  <w:style w:type="character" w:customStyle="1" w:styleId="WW8Num22z0">
    <w:name w:val="WW8Num22z0"/>
    <w:qFormat/>
    <w:rPr>
      <w:rFonts w:ascii="Arial" w:eastAsia="Arial" w:hAnsi="Arial" w:cs="Arial"/>
      <w:sz w:val="18"/>
      <w:szCs w:val="18"/>
    </w:rPr>
  </w:style>
  <w:style w:type="character" w:customStyle="1" w:styleId="WW8Num23z0">
    <w:name w:val="WW8Num23z0"/>
    <w:qFormat/>
  </w:style>
  <w:style w:type="character" w:customStyle="1" w:styleId="WW8Num24z0">
    <w:name w:val="WW8Num24z0"/>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rFonts w:ascii="Symbol" w:eastAsia="Symbol" w:hAnsi="Symbol" w:cs="OpenSymbol;Arial Unicode MS"/>
    </w:rPr>
  </w:style>
  <w:style w:type="character" w:customStyle="1" w:styleId="WW8Num25z1">
    <w:name w:val="WW8Num25z1"/>
    <w:qFormat/>
    <w:rPr>
      <w:rFonts w:ascii="OpenSymbol;Arial Unicode MS" w:eastAsia="OpenSymbol;Arial Unicode MS" w:hAnsi="OpenSymbol;Arial Unicode MS" w:cs="OpenSymbol;Arial Unicode MS"/>
    </w:rPr>
  </w:style>
  <w:style w:type="character" w:customStyle="1" w:styleId="WW8Num26z0">
    <w:name w:val="WW8Num26z0"/>
    <w:qFormat/>
    <w:rPr>
      <w:rFonts w:ascii="Symbol" w:eastAsia="Symbol" w:hAnsi="Symbol" w:cs="OpenSymbol;Arial Unicode MS"/>
    </w:rPr>
  </w:style>
  <w:style w:type="character" w:customStyle="1" w:styleId="WW8Num26z1">
    <w:name w:val="WW8Num26z1"/>
    <w:qFormat/>
    <w:rPr>
      <w:rFonts w:ascii="OpenSymbol;Arial Unicode MS" w:eastAsia="OpenSymbol;Arial Unicode MS" w:hAnsi="OpenSymbol;Arial Unicode MS" w:cs="OpenSymbol;Arial Unicode MS"/>
    </w:rPr>
  </w:style>
  <w:style w:type="character" w:customStyle="1" w:styleId="WW8Num3z1">
    <w:name w:val="WW8Num3z1"/>
    <w:qFormat/>
    <w:rPr>
      <w:rFonts w:ascii="Times New Roman" w:eastAsia="Times New Roman" w:hAnsi="Times New Roman" w:cs="Times New Roman"/>
    </w:rPr>
  </w:style>
  <w:style w:type="character" w:customStyle="1" w:styleId="WW8Num3z2">
    <w:name w:val="WW8Num3z2"/>
    <w:qFormat/>
    <w:rPr>
      <w:rFonts w:ascii="Symbol" w:eastAsia="Symbol" w:hAnsi="Symbol" w:cs="Symbol"/>
      <w:sz w:val="18"/>
      <w:szCs w:val="18"/>
    </w:rPr>
  </w:style>
  <w:style w:type="character" w:customStyle="1" w:styleId="WW8Num3z3">
    <w:name w:val="WW8Num3z3"/>
    <w:qFormat/>
    <w:rPr>
      <w:rFonts w:ascii="Symbol" w:eastAsia="Symbol" w:hAnsi="Symbol" w:cs="Symbol"/>
    </w:rPr>
  </w:style>
  <w:style w:type="character" w:customStyle="1" w:styleId="WW8Num3z4">
    <w:name w:val="WW8Num3z4"/>
    <w:qFormat/>
    <w:rPr>
      <w:rFonts w:ascii="Courier New" w:eastAsia="Courier New" w:hAnsi="Courier New" w:cs="Courier New"/>
    </w:rPr>
  </w:style>
  <w:style w:type="character" w:customStyle="1" w:styleId="WW8Num10z1">
    <w:name w:val="WW8Num10z1"/>
    <w:qFormat/>
    <w:rPr>
      <w:rFonts w:ascii="Courier New" w:eastAsia="Courier New" w:hAnsi="Courier New" w:cs="Courier New"/>
    </w:rPr>
  </w:style>
  <w:style w:type="character" w:customStyle="1" w:styleId="WW8Num10z2">
    <w:name w:val="WW8Num10z2"/>
    <w:qFormat/>
    <w:rPr>
      <w:rFonts w:ascii="Wingdings" w:eastAsia="Wingdings" w:hAnsi="Wingdings" w:cs="Wingdings"/>
    </w:rPr>
  </w:style>
  <w:style w:type="character" w:customStyle="1" w:styleId="WW8Num10z3">
    <w:name w:val="WW8Num10z3"/>
    <w:qFormat/>
    <w:rPr>
      <w:rFonts w:ascii="Symbol" w:eastAsia="Symbol" w:hAnsi="Symbol" w:cs="Symbol"/>
    </w:rPr>
  </w:style>
  <w:style w:type="character" w:customStyle="1" w:styleId="WW8Num12z1">
    <w:name w:val="WW8Num12z1"/>
    <w:qFormat/>
    <w:rPr>
      <w:rFonts w:ascii="Courier New" w:eastAsia="Courier New" w:hAnsi="Courier New" w:cs="Courier New"/>
    </w:rPr>
  </w:style>
  <w:style w:type="character" w:customStyle="1" w:styleId="WW8Num12z2">
    <w:name w:val="WW8Num12z2"/>
    <w:qFormat/>
    <w:rPr>
      <w:rFonts w:ascii="Wingdings" w:eastAsia="Wingdings" w:hAnsi="Wingdings" w:cs="Wingdings"/>
    </w:rPr>
  </w:style>
  <w:style w:type="character" w:customStyle="1" w:styleId="WW8Num12z3">
    <w:name w:val="WW8Num12z3"/>
    <w:qFormat/>
    <w:rPr>
      <w:rFonts w:ascii="Symbol" w:eastAsia="Symbol" w:hAnsi="Symbol" w:cs="Symbol"/>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1">
    <w:name w:val="WW8Num15z1"/>
    <w:qFormat/>
    <w:rPr>
      <w:rFonts w:ascii="Courier New" w:eastAsia="Courier New" w:hAnsi="Courier New" w:cs="Courier New"/>
    </w:rPr>
  </w:style>
  <w:style w:type="character" w:customStyle="1" w:styleId="WW8Num15z2">
    <w:name w:val="WW8Num15z2"/>
    <w:qFormat/>
    <w:rPr>
      <w:rFonts w:ascii="Wingdings" w:eastAsia="Wingdings" w:hAnsi="Wingdings" w:cs="Wingdings"/>
    </w:rPr>
  </w:style>
  <w:style w:type="character" w:customStyle="1" w:styleId="WW8Num15z3">
    <w:name w:val="WW8Num15z3"/>
    <w:qFormat/>
    <w:rPr>
      <w:rFonts w:ascii="Symbol" w:eastAsia="Symbol" w:hAnsi="Symbol" w:cs="Symbol"/>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1">
    <w:name w:val="WW8Num17z1"/>
    <w:qFormat/>
    <w:rPr>
      <w:rFonts w:ascii="Courier New" w:eastAsia="Courier New" w:hAnsi="Courier New" w:cs="Courier New"/>
    </w:rPr>
  </w:style>
  <w:style w:type="character" w:customStyle="1" w:styleId="WW8Num17z2">
    <w:name w:val="WW8Num17z2"/>
    <w:qFormat/>
    <w:rPr>
      <w:rFonts w:ascii="Wingdings" w:eastAsia="Wingdings" w:hAnsi="Wingdings" w:cs="Wingdings"/>
    </w:rPr>
  </w:style>
  <w:style w:type="character" w:customStyle="1" w:styleId="WW8Num17z3">
    <w:name w:val="WW8Num17z3"/>
    <w:qFormat/>
    <w:rPr>
      <w:rFonts w:ascii="Symbol" w:eastAsia="Symbol" w:hAnsi="Symbol" w:cs="Symbol"/>
    </w:rPr>
  </w:style>
  <w:style w:type="character" w:customStyle="1" w:styleId="WW8Num18z1">
    <w:name w:val="WW8Num18z1"/>
    <w:qFormat/>
    <w:rPr>
      <w:rFonts w:ascii="Courier New" w:eastAsia="Courier New" w:hAnsi="Courier New" w:cs="Courier New"/>
    </w:rPr>
  </w:style>
  <w:style w:type="character" w:customStyle="1" w:styleId="WW8Num18z2">
    <w:name w:val="WW8Num18z2"/>
    <w:qFormat/>
    <w:rPr>
      <w:rFonts w:ascii="Wingdings" w:eastAsia="Wingdings" w:hAnsi="Wingdings" w:cs="Wingdings"/>
    </w:rPr>
  </w:style>
  <w:style w:type="character" w:customStyle="1" w:styleId="WW8Num20z1">
    <w:name w:val="WW8Num20z1"/>
    <w:qFormat/>
    <w:rPr>
      <w:rFonts w:ascii="Courier New" w:eastAsia="Courier New" w:hAnsi="Courier New" w:cs="Courier New"/>
    </w:rPr>
  </w:style>
  <w:style w:type="character" w:customStyle="1" w:styleId="WW8Num20z2">
    <w:name w:val="WW8Num20z2"/>
    <w:qFormat/>
    <w:rPr>
      <w:rFonts w:ascii="Wingdings" w:eastAsia="Wingdings" w:hAnsi="Wingdings" w:cs="Wingdings"/>
    </w:rPr>
  </w:style>
  <w:style w:type="character" w:customStyle="1" w:styleId="WW8Num20z3">
    <w:name w:val="WW8Num20z3"/>
    <w:qFormat/>
    <w:rPr>
      <w:rFonts w:ascii="Symbol" w:eastAsia="Symbol" w:hAnsi="Symbol" w:cs="Symbol"/>
    </w:rPr>
  </w:style>
  <w:style w:type="character" w:customStyle="1" w:styleId="WW8Num21z1">
    <w:name w:val="WW8Num21z1"/>
    <w:qFormat/>
    <w:rPr>
      <w:rFonts w:ascii="Courier New" w:eastAsia="Courier New" w:hAnsi="Courier New" w:cs="Courier New"/>
    </w:rPr>
  </w:style>
  <w:style w:type="character" w:customStyle="1" w:styleId="WW8Num21z2">
    <w:name w:val="WW8Num21z2"/>
    <w:qFormat/>
    <w:rPr>
      <w:rFonts w:ascii="Wingdings" w:eastAsia="Wingdings" w:hAnsi="Wingdings" w:cs="Wingdings"/>
    </w:rPr>
  </w:style>
  <w:style w:type="character" w:customStyle="1" w:styleId="WW8Num21z3">
    <w:name w:val="WW8Num21z3"/>
    <w:qFormat/>
    <w:rPr>
      <w:rFonts w:ascii="Symbol" w:eastAsia="Symbol" w:hAnsi="Symbol" w:cs="Symbol"/>
    </w:rPr>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umrodepage">
    <w:name w:val="page number"/>
    <w:basedOn w:val="Policepardfaut"/>
    <w:qFormat/>
  </w:style>
  <w:style w:type="character" w:styleId="Lienhypertexte">
    <w:name w:val="Hyperlink"/>
    <w:basedOn w:val="Policepardfaut"/>
    <w:rPr>
      <w:color w:val="0000FF"/>
      <w:u w:val="single"/>
    </w:rPr>
  </w:style>
  <w:style w:type="character" w:styleId="Lienhypertextesuivivisit">
    <w:name w:val="FollowedHyperlink"/>
    <w:basedOn w:val="Policepardfaut"/>
    <w:rPr>
      <w:color w:val="800080"/>
      <w:u w:val="single"/>
    </w:rPr>
  </w:style>
  <w:style w:type="character" w:styleId="Marquedecommentaire">
    <w:name w:val="annotation reference"/>
    <w:basedOn w:val="Policepardfaut"/>
    <w:uiPriority w:val="99"/>
    <w:qFormat/>
    <w:rPr>
      <w:sz w:val="16"/>
      <w:szCs w:val="16"/>
    </w:rPr>
  </w:style>
  <w:style w:type="character" w:customStyle="1" w:styleId="Puces">
    <w:name w:val="Puces"/>
    <w:qFormat/>
    <w:rPr>
      <w:rFonts w:ascii="OpenSymbol;Arial Unicode MS" w:eastAsia="OpenSymbol;Arial Unicode MS" w:hAnsi="OpenSymbol;Arial Unicode MS" w:cs="OpenSymbol;Arial Unicode MS"/>
    </w:rPr>
  </w:style>
  <w:style w:type="character" w:customStyle="1" w:styleId="Caractresdenumrotation">
    <w:name w:val="Caractères de numérotation"/>
    <w:qFormat/>
  </w:style>
  <w:style w:type="character" w:styleId="Accentuation">
    <w:name w:val="Emphasis"/>
    <w:qFormat/>
    <w:rPr>
      <w:i/>
      <w:iCs/>
    </w:rPr>
  </w:style>
  <w:style w:type="character" w:customStyle="1" w:styleId="Citation1">
    <w:name w:val="Citation1"/>
    <w:qFormat/>
    <w:rPr>
      <w:i/>
      <w:iCs/>
    </w:rPr>
  </w:style>
  <w:style w:type="character" w:customStyle="1" w:styleId="WWCharLFO2LVL1">
    <w:name w:val="WW_CharLFO2LVL1"/>
    <w:qFormat/>
    <w:rPr>
      <w:rFonts w:ascii="Symbol" w:hAnsi="Symbol" w:cs="Symbol"/>
      <w:shd w:val="clear" w:color="auto" w:fill="FFFF00"/>
    </w:rPr>
  </w:style>
  <w:style w:type="character" w:customStyle="1" w:styleId="WWCharLFO3LVL1">
    <w:name w:val="WW_CharLFO3LVL1"/>
    <w:qFormat/>
    <w:rPr>
      <w:rFonts w:ascii="Symbol" w:hAnsi="Symbol" w:cs="Symbol"/>
      <w:sz w:val="20"/>
      <w:szCs w:val="18"/>
      <w:shd w:val="clear" w:color="auto" w:fill="FFFF00"/>
    </w:rPr>
  </w:style>
  <w:style w:type="character" w:customStyle="1" w:styleId="WWCharLFO4LVL1">
    <w:name w:val="WW_CharLFO4LVL1"/>
    <w:qFormat/>
    <w:rPr>
      <w:rFonts w:ascii="Wingdings" w:hAnsi="Wingdings" w:cs="Wingdings"/>
    </w:rPr>
  </w:style>
  <w:style w:type="character" w:customStyle="1" w:styleId="WWCharLFO4LVL2">
    <w:name w:val="WW_CharLFO4LVL2"/>
    <w:qFormat/>
    <w:rPr>
      <w:rFonts w:ascii="Times New Roman" w:hAnsi="Times New Roman" w:cs="Times New Roman"/>
    </w:rPr>
  </w:style>
  <w:style w:type="character" w:customStyle="1" w:styleId="WWCharLFO4LVL3">
    <w:name w:val="WW_CharLFO4LVL3"/>
    <w:qFormat/>
    <w:rPr>
      <w:rFonts w:ascii="Symbol" w:hAnsi="Symbol" w:cs="Symbol"/>
      <w:sz w:val="18"/>
      <w:szCs w:val="18"/>
    </w:rPr>
  </w:style>
  <w:style w:type="character" w:customStyle="1" w:styleId="WWCharLFO4LVL4">
    <w:name w:val="WW_CharLFO4LVL4"/>
    <w:qFormat/>
    <w:rPr>
      <w:rFonts w:ascii="Symbol" w:hAnsi="Symbol" w:cs="Symbol"/>
    </w:rPr>
  </w:style>
  <w:style w:type="character" w:customStyle="1" w:styleId="WWCharLFO4LVL5">
    <w:name w:val="WW_CharLFO4LVL5"/>
    <w:qFormat/>
    <w:rPr>
      <w:rFonts w:ascii="Courier New" w:hAnsi="Courier New" w:cs="Courier New"/>
    </w:rPr>
  </w:style>
  <w:style w:type="character" w:customStyle="1" w:styleId="WWCharLFO4LVL6">
    <w:name w:val="WW_CharLFO4LVL6"/>
    <w:qFormat/>
    <w:rPr>
      <w:rFonts w:ascii="Wingdings" w:hAnsi="Wingdings" w:cs="Wingdings"/>
    </w:rPr>
  </w:style>
  <w:style w:type="character" w:customStyle="1" w:styleId="WWCharLFO4LVL7">
    <w:name w:val="WW_CharLFO4LVL7"/>
    <w:qFormat/>
    <w:rPr>
      <w:rFonts w:ascii="Symbol" w:hAnsi="Symbol" w:cs="Symbol"/>
    </w:rPr>
  </w:style>
  <w:style w:type="character" w:customStyle="1" w:styleId="WWCharLFO4LVL8">
    <w:name w:val="WW_CharLFO4LVL8"/>
    <w:qFormat/>
    <w:rPr>
      <w:rFonts w:ascii="Courier New" w:hAnsi="Courier New" w:cs="Courier New"/>
    </w:rPr>
  </w:style>
  <w:style w:type="character" w:customStyle="1" w:styleId="WWCharLFO4LVL9">
    <w:name w:val="WW_CharLFO4LVL9"/>
    <w:qFormat/>
    <w:rPr>
      <w:rFonts w:ascii="Wingdings" w:hAnsi="Wingdings" w:cs="Wingdings"/>
    </w:rPr>
  </w:style>
  <w:style w:type="character" w:customStyle="1" w:styleId="WWCharLFO5LVL1">
    <w:name w:val="WW_CharLFO5LVL1"/>
    <w:qFormat/>
    <w:rPr>
      <w:rFonts w:ascii="Wingdings" w:hAnsi="Wingdings" w:cs="Wingdings"/>
      <w:sz w:val="20"/>
      <w:szCs w:val="18"/>
    </w:rPr>
  </w:style>
  <w:style w:type="character" w:customStyle="1" w:styleId="WWCharLFO6LVL1">
    <w:name w:val="WW_CharLFO6LVL1"/>
    <w:qFormat/>
    <w:rPr>
      <w:rFonts w:ascii="Symbol" w:hAnsi="Symbol" w:cs="Symbol"/>
    </w:rPr>
  </w:style>
  <w:style w:type="character" w:customStyle="1" w:styleId="WWCharLFO7LVL1">
    <w:name w:val="WW_CharLFO7LVL1"/>
    <w:qFormat/>
    <w:rPr>
      <w:rFonts w:ascii="Wingdings" w:hAnsi="Wingdings" w:cs="Wingdings"/>
    </w:rPr>
  </w:style>
  <w:style w:type="character" w:customStyle="1" w:styleId="WWCharLFO8LVL1">
    <w:name w:val="WW_CharLFO8LVL1"/>
    <w:qFormat/>
    <w:rPr>
      <w:rFonts w:ascii="Arial" w:hAnsi="Arial" w:cs="Arial"/>
      <w:sz w:val="20"/>
    </w:rPr>
  </w:style>
  <w:style w:type="character" w:customStyle="1" w:styleId="WWCharLFO9LVL1">
    <w:name w:val="WW_CharLFO9LVL1"/>
    <w:qFormat/>
    <w:rPr>
      <w:rFonts w:ascii="Symbol" w:hAnsi="Symbol" w:cs="Symbol"/>
      <w:sz w:val="20"/>
      <w:szCs w:val="18"/>
    </w:rPr>
  </w:style>
  <w:style w:type="character" w:customStyle="1" w:styleId="WWCharLFO10LVL1">
    <w:name w:val="WW_CharLFO10LVL1"/>
    <w:qFormat/>
    <w:rPr>
      <w:rFonts w:ascii="Wingdings" w:hAnsi="Wingdings" w:cs="Wingdings"/>
      <w:sz w:val="20"/>
      <w:szCs w:val="18"/>
    </w:rPr>
  </w:style>
  <w:style w:type="character" w:customStyle="1" w:styleId="WWCharLFO11LVL1">
    <w:name w:val="WW_CharLFO11LVL1"/>
    <w:qFormat/>
    <w:rPr>
      <w:rFonts w:ascii="Times New Roman" w:hAnsi="Times New Roman" w:cs="Times New Roman"/>
    </w:rPr>
  </w:style>
  <w:style w:type="character" w:customStyle="1" w:styleId="WWCharLFO12LVL1">
    <w:name w:val="WW_CharLFO12LVL1"/>
    <w:qFormat/>
    <w:rPr>
      <w:rFonts w:ascii="Symbol" w:hAnsi="Symbol" w:cs="Symbol"/>
    </w:rPr>
  </w:style>
  <w:style w:type="character" w:customStyle="1" w:styleId="WWCharLFO13LVL1">
    <w:name w:val="WW_CharLFO13LVL1"/>
    <w:qFormat/>
    <w:rPr>
      <w:rFonts w:ascii="Times New Roman" w:hAnsi="Times New Roman" w:cs="Times New Roman"/>
    </w:rPr>
  </w:style>
  <w:style w:type="character" w:customStyle="1" w:styleId="WWCharLFO16LVL1">
    <w:name w:val="WW_CharLFO16LVL1"/>
    <w:qFormat/>
    <w:rPr>
      <w:rFonts w:ascii="Times New Roman" w:hAnsi="Times New Roman" w:cs="Times New Roman"/>
      <w:sz w:val="18"/>
      <w:szCs w:val="18"/>
    </w:rPr>
  </w:style>
  <w:style w:type="character" w:customStyle="1" w:styleId="WWCharLFO18LVL1">
    <w:name w:val="WW_CharLFO18LVL1"/>
    <w:qFormat/>
    <w:rPr>
      <w:rFonts w:ascii="Times New Roman" w:hAnsi="Times New Roman" w:cs="Times New Roman"/>
    </w:rPr>
  </w:style>
  <w:style w:type="character" w:customStyle="1" w:styleId="WWCharLFO19LVL1">
    <w:name w:val="WW_CharLFO19LVL1"/>
    <w:qFormat/>
    <w:rPr>
      <w:rFonts w:ascii="Symbol" w:eastAsia="Wingdings" w:hAnsi="Symbol" w:cs="Symbol"/>
      <w:color w:val="FF00FF"/>
      <w:sz w:val="18"/>
      <w:szCs w:val="18"/>
      <w:shd w:val="clear" w:color="auto" w:fill="FFFF00"/>
    </w:rPr>
  </w:style>
  <w:style w:type="character" w:customStyle="1" w:styleId="WWCharLFO20LVL1">
    <w:name w:val="WW_CharLFO20LVL1"/>
    <w:qFormat/>
    <w:rPr>
      <w:rFonts w:ascii="OpenSymbol" w:eastAsia="OpenSymbol;Arial Unicode MS" w:hAnsi="OpenSymbol" w:cs="OpenSymbol;Arial Unicode MS"/>
    </w:rPr>
  </w:style>
  <w:style w:type="character" w:customStyle="1" w:styleId="WWCharLFO21LVL1">
    <w:name w:val="WW_CharLFO21LVL1"/>
    <w:qFormat/>
    <w:rPr>
      <w:rFonts w:ascii="Times New Roman" w:hAnsi="Times New Roman" w:cs="Times New Roman"/>
    </w:rPr>
  </w:style>
  <w:style w:type="character" w:customStyle="1" w:styleId="WWCharLFO22LVL1">
    <w:name w:val="WW_CharLFO22LVL1"/>
    <w:qFormat/>
    <w:rPr>
      <w:rFonts w:ascii="Arial" w:hAnsi="Arial" w:cs="Arial"/>
      <w:sz w:val="18"/>
      <w:szCs w:val="18"/>
    </w:rPr>
  </w:style>
  <w:style w:type="character" w:customStyle="1" w:styleId="WWCharLFO25LVL1">
    <w:name w:val="WW_CharLFO25LVL1"/>
    <w:qFormat/>
    <w:rPr>
      <w:rFonts w:ascii="Symbol" w:hAnsi="Symbol" w:cs="OpenSymbol;Arial Unicode MS"/>
    </w:rPr>
  </w:style>
  <w:style w:type="character" w:customStyle="1" w:styleId="WWCharLFO25LVL2">
    <w:name w:val="WW_CharLFO25LVL2"/>
    <w:qFormat/>
    <w:rPr>
      <w:rFonts w:ascii="OpenSymbol;Arial Unicode MS" w:hAnsi="OpenSymbol;Arial Unicode MS" w:cs="OpenSymbol;Arial Unicode MS"/>
    </w:rPr>
  </w:style>
  <w:style w:type="character" w:customStyle="1" w:styleId="WWCharLFO25LVL3">
    <w:name w:val="WW_CharLFO25LVL3"/>
    <w:qFormat/>
    <w:rPr>
      <w:rFonts w:ascii="OpenSymbol;Arial Unicode MS" w:hAnsi="OpenSymbol;Arial Unicode MS" w:cs="OpenSymbol;Arial Unicode MS"/>
    </w:rPr>
  </w:style>
  <w:style w:type="character" w:customStyle="1" w:styleId="WWCharLFO25LVL4">
    <w:name w:val="WW_CharLFO25LVL4"/>
    <w:qFormat/>
    <w:rPr>
      <w:rFonts w:ascii="Symbol" w:hAnsi="Symbol" w:cs="OpenSymbol;Arial Unicode MS"/>
    </w:rPr>
  </w:style>
  <w:style w:type="character" w:customStyle="1" w:styleId="WWCharLFO25LVL5">
    <w:name w:val="WW_CharLFO25LVL5"/>
    <w:qFormat/>
    <w:rPr>
      <w:rFonts w:ascii="OpenSymbol;Arial Unicode MS" w:hAnsi="OpenSymbol;Arial Unicode MS" w:cs="OpenSymbol;Arial Unicode MS"/>
    </w:rPr>
  </w:style>
  <w:style w:type="character" w:customStyle="1" w:styleId="WWCharLFO25LVL6">
    <w:name w:val="WW_CharLFO25LVL6"/>
    <w:qFormat/>
    <w:rPr>
      <w:rFonts w:ascii="OpenSymbol;Arial Unicode MS" w:hAnsi="OpenSymbol;Arial Unicode MS" w:cs="OpenSymbol;Arial Unicode MS"/>
    </w:rPr>
  </w:style>
  <w:style w:type="character" w:customStyle="1" w:styleId="WWCharLFO25LVL7">
    <w:name w:val="WW_CharLFO25LVL7"/>
    <w:qFormat/>
    <w:rPr>
      <w:rFonts w:ascii="Symbol" w:hAnsi="Symbol" w:cs="OpenSymbol;Arial Unicode MS"/>
    </w:rPr>
  </w:style>
  <w:style w:type="character" w:customStyle="1" w:styleId="WWCharLFO25LVL8">
    <w:name w:val="WW_CharLFO25LVL8"/>
    <w:qFormat/>
    <w:rPr>
      <w:rFonts w:ascii="OpenSymbol;Arial Unicode MS" w:hAnsi="OpenSymbol;Arial Unicode MS" w:cs="OpenSymbol;Arial Unicode MS"/>
    </w:rPr>
  </w:style>
  <w:style w:type="character" w:customStyle="1" w:styleId="WWCharLFO25LVL9">
    <w:name w:val="WW_CharLFO25LVL9"/>
    <w:qFormat/>
    <w:rPr>
      <w:rFonts w:ascii="OpenSymbol;Arial Unicode MS" w:hAnsi="OpenSymbol;Arial Unicode MS" w:cs="OpenSymbol;Arial Unicode MS"/>
    </w:rPr>
  </w:style>
  <w:style w:type="character" w:customStyle="1" w:styleId="WWCharLFO26LVL2">
    <w:name w:val="WW_CharLFO26LVL2"/>
    <w:qFormat/>
    <w:rPr>
      <w:rFonts w:ascii="OpenSymbol;Arial Unicode MS" w:hAnsi="OpenSymbol;Arial Unicode MS" w:cs="OpenSymbol;Arial Unicode MS"/>
    </w:rPr>
  </w:style>
  <w:style w:type="character" w:customStyle="1" w:styleId="WWCharLFO26LVL3">
    <w:name w:val="WW_CharLFO26LVL3"/>
    <w:qFormat/>
    <w:rPr>
      <w:rFonts w:ascii="OpenSymbol;Arial Unicode MS" w:hAnsi="OpenSymbol;Arial Unicode MS" w:cs="OpenSymbol;Arial Unicode MS"/>
    </w:rPr>
  </w:style>
  <w:style w:type="character" w:customStyle="1" w:styleId="WWCharLFO26LVL4">
    <w:name w:val="WW_CharLFO26LVL4"/>
    <w:qFormat/>
    <w:rPr>
      <w:rFonts w:ascii="Symbol" w:hAnsi="Symbol" w:cs="OpenSymbol;Arial Unicode MS"/>
    </w:rPr>
  </w:style>
  <w:style w:type="character" w:customStyle="1" w:styleId="WWCharLFO26LVL5">
    <w:name w:val="WW_CharLFO26LVL5"/>
    <w:qFormat/>
    <w:rPr>
      <w:rFonts w:ascii="OpenSymbol;Arial Unicode MS" w:hAnsi="OpenSymbol;Arial Unicode MS" w:cs="OpenSymbol;Arial Unicode MS"/>
    </w:rPr>
  </w:style>
  <w:style w:type="character" w:customStyle="1" w:styleId="WWCharLFO26LVL6">
    <w:name w:val="WW_CharLFO26LVL6"/>
    <w:qFormat/>
    <w:rPr>
      <w:rFonts w:ascii="OpenSymbol;Arial Unicode MS" w:hAnsi="OpenSymbol;Arial Unicode MS" w:cs="OpenSymbol;Arial Unicode MS"/>
    </w:rPr>
  </w:style>
  <w:style w:type="character" w:customStyle="1" w:styleId="WWCharLFO26LVL7">
    <w:name w:val="WW_CharLFO26LVL7"/>
    <w:qFormat/>
    <w:rPr>
      <w:rFonts w:ascii="Symbol" w:hAnsi="Symbol" w:cs="OpenSymbol;Arial Unicode MS"/>
    </w:rPr>
  </w:style>
  <w:style w:type="character" w:customStyle="1" w:styleId="WWCharLFO26LVL8">
    <w:name w:val="WW_CharLFO26LVL8"/>
    <w:qFormat/>
    <w:rPr>
      <w:rFonts w:ascii="OpenSymbol;Arial Unicode MS" w:hAnsi="OpenSymbol;Arial Unicode MS" w:cs="OpenSymbol;Arial Unicode MS"/>
    </w:rPr>
  </w:style>
  <w:style w:type="character" w:customStyle="1" w:styleId="WWCharLFO26LVL9">
    <w:name w:val="WW_CharLFO26LVL9"/>
    <w:qFormat/>
    <w:rPr>
      <w:rFonts w:ascii="OpenSymbol;Arial Unicode MS" w:hAnsi="OpenSymbol;Arial Unicode MS" w:cs="OpenSymbol;Arial Unicode MS"/>
    </w:rPr>
  </w:style>
  <w:style w:type="character" w:customStyle="1" w:styleId="WWCharLFO27LVL1">
    <w:name w:val="WW_CharLFO27LVL1"/>
    <w:qFormat/>
    <w:rPr>
      <w:rFonts w:ascii="Wingdings 2" w:eastAsia="Wingdings 2" w:hAnsi="Wingdings 2" w:cs="Wingdings 2"/>
      <w:w w:val="64"/>
      <w:sz w:val="20"/>
      <w:szCs w:val="20"/>
    </w:rPr>
  </w:style>
  <w:style w:type="character" w:customStyle="1" w:styleId="WWCharLFO28LVL1">
    <w:name w:val="WW_CharLFO28LVL1"/>
    <w:qFormat/>
    <w:rPr>
      <w:rFonts w:ascii="Wingdings 2" w:eastAsia="Wingdings 2" w:hAnsi="Wingdings 2" w:cs="Wingdings 2"/>
      <w:w w:val="64"/>
      <w:sz w:val="20"/>
      <w:szCs w:val="20"/>
    </w:rPr>
  </w:style>
  <w:style w:type="character" w:customStyle="1" w:styleId="WWCharLFO29LVL1">
    <w:name w:val="WW_CharLFO29LVL1"/>
    <w:qFormat/>
    <w:rPr>
      <w:rFonts w:ascii="Wingdings 2" w:eastAsia="Wingdings 2" w:hAnsi="Wingdings 2" w:cs="Wingdings 2"/>
      <w:w w:val="64"/>
      <w:sz w:val="20"/>
      <w:szCs w:val="20"/>
    </w:rPr>
  </w:style>
  <w:style w:type="character" w:customStyle="1" w:styleId="WWCharLFO30LVL1">
    <w:name w:val="WW_CharLFO30LVL1"/>
    <w:qFormat/>
    <w:rPr>
      <w:rFonts w:ascii="Wingdings 2" w:eastAsia="Wingdings 2" w:hAnsi="Wingdings 2" w:cs="Wingdings 2"/>
      <w:b/>
      <w:w w:val="65"/>
      <w:sz w:val="24"/>
      <w:szCs w:val="24"/>
    </w:rPr>
  </w:style>
  <w:style w:type="character" w:customStyle="1" w:styleId="WWCharLFO31LVL1">
    <w:name w:val="WW_CharLFO31LVL1"/>
    <w:qFormat/>
    <w:rPr>
      <w:rFonts w:ascii="Wingdings 2" w:eastAsia="Wingdings 2" w:hAnsi="Wingdings 2" w:cs="Wingdings 2"/>
      <w:w w:val="64"/>
      <w:sz w:val="20"/>
      <w:szCs w:val="20"/>
    </w:rPr>
  </w:style>
  <w:style w:type="character" w:customStyle="1" w:styleId="WWCharLFO32LVL1">
    <w:name w:val="WW_CharLFO32LVL1"/>
    <w:qFormat/>
    <w:rPr>
      <w:rFonts w:ascii="Wingdings 2" w:eastAsia="Wingdings 2" w:hAnsi="Wingdings 2" w:cs="Wingdings 2"/>
      <w:b/>
      <w:w w:val="64"/>
      <w:sz w:val="20"/>
      <w:szCs w:val="20"/>
    </w:rPr>
  </w:style>
  <w:style w:type="character" w:customStyle="1" w:styleId="WWCharLFO33LVL1">
    <w:name w:val="WW_CharLFO33LVL1"/>
    <w:qFormat/>
    <w:rPr>
      <w:rFonts w:ascii="Wingdings 2" w:eastAsia="Wingdings 2" w:hAnsi="Wingdings 2" w:cs="Wingdings 2"/>
      <w:b/>
      <w:w w:val="64"/>
      <w:sz w:val="20"/>
      <w:szCs w:val="20"/>
    </w:rPr>
  </w:style>
  <w:style w:type="character" w:customStyle="1" w:styleId="WWCharLFO34LVL1">
    <w:name w:val="WW_CharLFO34LVL1"/>
    <w:qFormat/>
    <w:rPr>
      <w:rFonts w:ascii="Wingdings 2" w:eastAsia="Wingdings 2" w:hAnsi="Wingdings 2" w:cs="Wingdings 2"/>
      <w:b/>
      <w:w w:val="64"/>
      <w:sz w:val="20"/>
      <w:szCs w:val="20"/>
    </w:rPr>
  </w:style>
  <w:style w:type="character" w:customStyle="1" w:styleId="WWCharLFO36LVL1">
    <w:name w:val="WW_CharLFO36LVL1"/>
    <w:qFormat/>
    <w:rPr>
      <w:rFonts w:ascii="OpenSymbol;Arial Unicode MS" w:eastAsia="OpenSymbol;Arial Unicode MS" w:hAnsi="OpenSymbol;Arial Unicode MS" w:cs="OpenSymbol;Arial Unicode MS"/>
    </w:rPr>
  </w:style>
  <w:style w:type="character" w:customStyle="1" w:styleId="WWCharLFO36LVL2">
    <w:name w:val="WW_CharLFO36LVL2"/>
    <w:qFormat/>
    <w:rPr>
      <w:rFonts w:ascii="OpenSymbol;Arial Unicode MS" w:eastAsia="OpenSymbol;Arial Unicode MS" w:hAnsi="OpenSymbol;Arial Unicode MS" w:cs="OpenSymbol;Arial Unicode MS"/>
    </w:rPr>
  </w:style>
  <w:style w:type="character" w:customStyle="1" w:styleId="WWCharLFO36LVL3">
    <w:name w:val="WW_CharLFO36LVL3"/>
    <w:qFormat/>
    <w:rPr>
      <w:rFonts w:ascii="OpenSymbol;Arial Unicode MS" w:eastAsia="OpenSymbol;Arial Unicode MS" w:hAnsi="OpenSymbol;Arial Unicode MS" w:cs="OpenSymbol;Arial Unicode MS"/>
    </w:rPr>
  </w:style>
  <w:style w:type="character" w:customStyle="1" w:styleId="WWCharLFO36LVL4">
    <w:name w:val="WW_CharLFO36LVL4"/>
    <w:qFormat/>
    <w:rPr>
      <w:rFonts w:ascii="OpenSymbol;Arial Unicode MS" w:eastAsia="OpenSymbol;Arial Unicode MS" w:hAnsi="OpenSymbol;Arial Unicode MS" w:cs="OpenSymbol;Arial Unicode MS"/>
    </w:rPr>
  </w:style>
  <w:style w:type="character" w:customStyle="1" w:styleId="WWCharLFO36LVL5">
    <w:name w:val="WW_CharLFO36LVL5"/>
    <w:qFormat/>
    <w:rPr>
      <w:rFonts w:ascii="OpenSymbol;Arial Unicode MS" w:eastAsia="OpenSymbol;Arial Unicode MS" w:hAnsi="OpenSymbol;Arial Unicode MS" w:cs="OpenSymbol;Arial Unicode MS"/>
    </w:rPr>
  </w:style>
  <w:style w:type="character" w:customStyle="1" w:styleId="WWCharLFO36LVL6">
    <w:name w:val="WW_CharLFO36LVL6"/>
    <w:qFormat/>
    <w:rPr>
      <w:rFonts w:ascii="OpenSymbol;Arial Unicode MS" w:eastAsia="OpenSymbol;Arial Unicode MS" w:hAnsi="OpenSymbol;Arial Unicode MS" w:cs="OpenSymbol;Arial Unicode MS"/>
    </w:rPr>
  </w:style>
  <w:style w:type="character" w:customStyle="1" w:styleId="WWCharLFO36LVL7">
    <w:name w:val="WW_CharLFO36LVL7"/>
    <w:qFormat/>
    <w:rPr>
      <w:rFonts w:ascii="OpenSymbol;Arial Unicode MS" w:eastAsia="OpenSymbol;Arial Unicode MS" w:hAnsi="OpenSymbol;Arial Unicode MS" w:cs="OpenSymbol;Arial Unicode MS"/>
    </w:rPr>
  </w:style>
  <w:style w:type="character" w:customStyle="1" w:styleId="WWCharLFO36LVL8">
    <w:name w:val="WW_CharLFO36LVL8"/>
    <w:qFormat/>
    <w:rPr>
      <w:rFonts w:ascii="OpenSymbol;Arial Unicode MS" w:eastAsia="OpenSymbol;Arial Unicode MS" w:hAnsi="OpenSymbol;Arial Unicode MS" w:cs="OpenSymbol;Arial Unicode MS"/>
    </w:rPr>
  </w:style>
  <w:style w:type="character" w:customStyle="1" w:styleId="WWCharLFO36LVL9">
    <w:name w:val="WW_CharLFO36LVL9"/>
    <w:qFormat/>
    <w:rPr>
      <w:rFonts w:ascii="OpenSymbol;Arial Unicode MS" w:eastAsia="OpenSymbol;Arial Unicode MS" w:hAnsi="OpenSymbol;Arial Unicode MS" w:cs="OpenSymbol;Arial Unicode MS"/>
    </w:rPr>
  </w:style>
  <w:style w:type="character" w:customStyle="1" w:styleId="WWCharLFO37LVL1">
    <w:name w:val="WW_CharLFO37LVL1"/>
    <w:qFormat/>
    <w:rPr>
      <w:rFonts w:ascii="OpenSymbol" w:eastAsia="OpenSymbol;Arial Unicode MS" w:hAnsi="OpenSymbol" w:cs="OpenSymbol;Arial Unicode MS"/>
    </w:rPr>
  </w:style>
  <w:style w:type="character" w:customStyle="1" w:styleId="WWCharLFO37LVL2">
    <w:name w:val="WW_CharLFO37LVL2"/>
    <w:qFormat/>
    <w:rPr>
      <w:rFonts w:ascii="OpenSymbol" w:eastAsia="OpenSymbol;Arial Unicode MS" w:hAnsi="OpenSymbol" w:cs="OpenSymbol;Arial Unicode MS"/>
    </w:rPr>
  </w:style>
  <w:style w:type="character" w:customStyle="1" w:styleId="WWCharLFO37LVL3">
    <w:name w:val="WW_CharLFO37LVL3"/>
    <w:qFormat/>
    <w:rPr>
      <w:rFonts w:ascii="OpenSymbol" w:eastAsia="OpenSymbol;Arial Unicode MS" w:hAnsi="OpenSymbol" w:cs="OpenSymbol;Arial Unicode MS"/>
    </w:rPr>
  </w:style>
  <w:style w:type="character" w:customStyle="1" w:styleId="WWCharLFO37LVL4">
    <w:name w:val="WW_CharLFO37LVL4"/>
    <w:qFormat/>
    <w:rPr>
      <w:rFonts w:ascii="OpenSymbol" w:eastAsia="OpenSymbol;Arial Unicode MS" w:hAnsi="OpenSymbol" w:cs="OpenSymbol;Arial Unicode MS"/>
    </w:rPr>
  </w:style>
  <w:style w:type="character" w:customStyle="1" w:styleId="WWCharLFO37LVL5">
    <w:name w:val="WW_CharLFO37LVL5"/>
    <w:qFormat/>
    <w:rPr>
      <w:rFonts w:ascii="OpenSymbol" w:eastAsia="OpenSymbol;Arial Unicode MS" w:hAnsi="OpenSymbol" w:cs="OpenSymbol;Arial Unicode MS"/>
    </w:rPr>
  </w:style>
  <w:style w:type="character" w:customStyle="1" w:styleId="WWCharLFO37LVL6">
    <w:name w:val="WW_CharLFO37LVL6"/>
    <w:qFormat/>
    <w:rPr>
      <w:rFonts w:ascii="OpenSymbol" w:eastAsia="OpenSymbol;Arial Unicode MS" w:hAnsi="OpenSymbol" w:cs="OpenSymbol;Arial Unicode MS"/>
    </w:rPr>
  </w:style>
  <w:style w:type="character" w:customStyle="1" w:styleId="WWCharLFO37LVL7">
    <w:name w:val="WW_CharLFO37LVL7"/>
    <w:qFormat/>
    <w:rPr>
      <w:rFonts w:ascii="OpenSymbol" w:eastAsia="OpenSymbol;Arial Unicode MS" w:hAnsi="OpenSymbol" w:cs="OpenSymbol;Arial Unicode MS"/>
    </w:rPr>
  </w:style>
  <w:style w:type="character" w:customStyle="1" w:styleId="WWCharLFO37LVL8">
    <w:name w:val="WW_CharLFO37LVL8"/>
    <w:qFormat/>
    <w:rPr>
      <w:rFonts w:ascii="OpenSymbol" w:eastAsia="OpenSymbol;Arial Unicode MS" w:hAnsi="OpenSymbol" w:cs="OpenSymbol;Arial Unicode MS"/>
    </w:rPr>
  </w:style>
  <w:style w:type="character" w:customStyle="1" w:styleId="WWCharLFO37LVL9">
    <w:name w:val="WW_CharLFO37LVL9"/>
    <w:qFormat/>
    <w:rPr>
      <w:rFonts w:ascii="OpenSymbol" w:eastAsia="OpenSymbol;Arial Unicode MS" w:hAnsi="OpenSymbol" w:cs="OpenSymbol;Arial Unicode MS"/>
    </w:rPr>
  </w:style>
  <w:style w:type="character" w:customStyle="1" w:styleId="WWCharLFO39LVL1">
    <w:name w:val="WW_CharLFO39LVL1"/>
    <w:qFormat/>
    <w:rPr>
      <w:rFonts w:ascii="OpenSymbol;Arial Unicode MS" w:eastAsia="OpenSymbol;Arial Unicode MS" w:hAnsi="OpenSymbol;Arial Unicode MS" w:cs="OpenSymbol;Arial Unicode MS"/>
    </w:rPr>
  </w:style>
  <w:style w:type="character" w:customStyle="1" w:styleId="WWCharLFO39LVL2">
    <w:name w:val="WW_CharLFO39LVL2"/>
    <w:qFormat/>
    <w:rPr>
      <w:rFonts w:ascii="OpenSymbol;Arial Unicode MS" w:eastAsia="OpenSymbol;Arial Unicode MS" w:hAnsi="OpenSymbol;Arial Unicode MS" w:cs="OpenSymbol;Arial Unicode MS"/>
    </w:rPr>
  </w:style>
  <w:style w:type="character" w:customStyle="1" w:styleId="WWCharLFO39LVL3">
    <w:name w:val="WW_CharLFO39LVL3"/>
    <w:qFormat/>
    <w:rPr>
      <w:rFonts w:ascii="OpenSymbol;Arial Unicode MS" w:eastAsia="OpenSymbol;Arial Unicode MS" w:hAnsi="OpenSymbol;Arial Unicode MS" w:cs="OpenSymbol;Arial Unicode MS"/>
    </w:rPr>
  </w:style>
  <w:style w:type="character" w:customStyle="1" w:styleId="WWCharLFO39LVL4">
    <w:name w:val="WW_CharLFO39LVL4"/>
    <w:qFormat/>
    <w:rPr>
      <w:rFonts w:ascii="OpenSymbol;Arial Unicode MS" w:eastAsia="OpenSymbol;Arial Unicode MS" w:hAnsi="OpenSymbol;Arial Unicode MS" w:cs="OpenSymbol;Arial Unicode MS"/>
    </w:rPr>
  </w:style>
  <w:style w:type="character" w:customStyle="1" w:styleId="WWCharLFO39LVL5">
    <w:name w:val="WW_CharLFO39LVL5"/>
    <w:qFormat/>
    <w:rPr>
      <w:rFonts w:ascii="OpenSymbol;Arial Unicode MS" w:eastAsia="OpenSymbol;Arial Unicode MS" w:hAnsi="OpenSymbol;Arial Unicode MS" w:cs="OpenSymbol;Arial Unicode MS"/>
    </w:rPr>
  </w:style>
  <w:style w:type="character" w:customStyle="1" w:styleId="WWCharLFO39LVL6">
    <w:name w:val="WW_CharLFO39LVL6"/>
    <w:qFormat/>
    <w:rPr>
      <w:rFonts w:ascii="OpenSymbol;Arial Unicode MS" w:eastAsia="OpenSymbol;Arial Unicode MS" w:hAnsi="OpenSymbol;Arial Unicode MS" w:cs="OpenSymbol;Arial Unicode MS"/>
    </w:rPr>
  </w:style>
  <w:style w:type="character" w:customStyle="1" w:styleId="WWCharLFO39LVL7">
    <w:name w:val="WW_CharLFO39LVL7"/>
    <w:qFormat/>
    <w:rPr>
      <w:rFonts w:ascii="OpenSymbol;Arial Unicode MS" w:eastAsia="OpenSymbol;Arial Unicode MS" w:hAnsi="OpenSymbol;Arial Unicode MS" w:cs="OpenSymbol;Arial Unicode MS"/>
    </w:rPr>
  </w:style>
  <w:style w:type="character" w:customStyle="1" w:styleId="WWCharLFO39LVL8">
    <w:name w:val="WW_CharLFO39LVL8"/>
    <w:qFormat/>
    <w:rPr>
      <w:rFonts w:ascii="OpenSymbol;Arial Unicode MS" w:eastAsia="OpenSymbol;Arial Unicode MS" w:hAnsi="OpenSymbol;Arial Unicode MS" w:cs="OpenSymbol;Arial Unicode MS"/>
    </w:rPr>
  </w:style>
  <w:style w:type="character" w:customStyle="1" w:styleId="WWCharLFO39LVL9">
    <w:name w:val="WW_CharLFO39LVL9"/>
    <w:qFormat/>
    <w:rPr>
      <w:rFonts w:ascii="OpenSymbol;Arial Unicode MS" w:eastAsia="OpenSymbol;Arial Unicode MS" w:hAnsi="OpenSymbol;Arial Unicode MS" w:cs="OpenSymbol;Arial Unicode MS"/>
    </w:rPr>
  </w:style>
  <w:style w:type="character" w:customStyle="1" w:styleId="WWCharLFO40LVL1">
    <w:name w:val="WW_CharLFO40LVL1"/>
    <w:qFormat/>
    <w:rPr>
      <w:rFonts w:ascii="Arial" w:eastAsia="Times New Roman" w:hAnsi="Arial" w:cs="Arial"/>
    </w:rPr>
  </w:style>
  <w:style w:type="character" w:customStyle="1" w:styleId="WWCharLFO40LVL2">
    <w:name w:val="WW_CharLFO40LVL2"/>
    <w:qFormat/>
    <w:rPr>
      <w:rFonts w:ascii="Courier New" w:hAnsi="Courier New" w:cs="Courier New"/>
    </w:rPr>
  </w:style>
  <w:style w:type="character" w:customStyle="1" w:styleId="WWCharLFO40LVL3">
    <w:name w:val="WW_CharLFO40LVL3"/>
    <w:qFormat/>
    <w:rPr>
      <w:rFonts w:ascii="Wingdings" w:hAnsi="Wingdings"/>
    </w:rPr>
  </w:style>
  <w:style w:type="character" w:customStyle="1" w:styleId="WWCharLFO40LVL4">
    <w:name w:val="WW_CharLFO40LVL4"/>
    <w:qFormat/>
    <w:rPr>
      <w:rFonts w:ascii="Symbol" w:hAnsi="Symbol"/>
    </w:rPr>
  </w:style>
  <w:style w:type="character" w:customStyle="1" w:styleId="WWCharLFO40LVL5">
    <w:name w:val="WW_CharLFO40LVL5"/>
    <w:qFormat/>
    <w:rPr>
      <w:rFonts w:ascii="Courier New" w:hAnsi="Courier New" w:cs="Courier New"/>
    </w:rPr>
  </w:style>
  <w:style w:type="character" w:customStyle="1" w:styleId="WWCharLFO40LVL6">
    <w:name w:val="WW_CharLFO40LVL6"/>
    <w:qFormat/>
    <w:rPr>
      <w:rFonts w:ascii="Wingdings" w:hAnsi="Wingdings"/>
    </w:rPr>
  </w:style>
  <w:style w:type="character" w:customStyle="1" w:styleId="WWCharLFO40LVL7">
    <w:name w:val="WW_CharLFO40LVL7"/>
    <w:qFormat/>
    <w:rPr>
      <w:rFonts w:ascii="Symbol" w:hAnsi="Symbol"/>
    </w:rPr>
  </w:style>
  <w:style w:type="character" w:customStyle="1" w:styleId="WWCharLFO40LVL8">
    <w:name w:val="WW_CharLFO40LVL8"/>
    <w:qFormat/>
    <w:rPr>
      <w:rFonts w:ascii="Courier New" w:hAnsi="Courier New" w:cs="Courier New"/>
    </w:rPr>
  </w:style>
  <w:style w:type="character" w:customStyle="1" w:styleId="WWCharLFO40LVL9">
    <w:name w:val="WW_CharLFO40LVL9"/>
    <w:qFormat/>
    <w:rPr>
      <w:rFonts w:ascii="Wingdings" w:hAnsi="Wingdings"/>
    </w:rPr>
  </w:style>
  <w:style w:type="character" w:customStyle="1" w:styleId="CommentaireCar">
    <w:name w:val="Commentaire Car"/>
    <w:basedOn w:val="Policepardfaut"/>
    <w:qFormat/>
    <w:rPr>
      <w:rFonts w:ascii="Times New Roman" w:hAnsi="Times New Roman"/>
    </w:rPr>
  </w:style>
  <w:style w:type="paragraph" w:styleId="Titre">
    <w:name w:val="Title"/>
    <w:basedOn w:val="Normal"/>
    <w:next w:val="Corpsdetexte"/>
    <w:uiPriority w:val="10"/>
    <w:qFormat/>
    <w:pPr>
      <w:jc w:val="center"/>
    </w:pPr>
    <w:rPr>
      <w:b/>
      <w:bCs/>
      <w:sz w:val="56"/>
      <w:szCs w:val="56"/>
    </w:rPr>
  </w:style>
  <w:style w:type="paragraph" w:styleId="Corpsdetexte">
    <w:name w:val="Body Text"/>
    <w:basedOn w:val="Normal"/>
    <w:pPr>
      <w:jc w:val="both"/>
    </w:pPr>
    <w:rPr>
      <w:rFonts w:ascii="Tahoma" w:eastAsia="Tahoma" w:hAnsi="Tahoma" w:cs="Tahoma"/>
    </w:rPr>
  </w:style>
  <w:style w:type="paragraph" w:styleId="Liste">
    <w:name w:val="List"/>
    <w:basedOn w:val="Corpsdetexte"/>
    <w:rPr>
      <w:rFonts w:cs="Mangal"/>
    </w:rPr>
  </w:style>
  <w:style w:type="paragraph" w:styleId="Lgende">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Mangal"/>
    </w:rPr>
  </w:style>
  <w:style w:type="paragraph" w:customStyle="1" w:styleId="Normal1">
    <w:name w:val="Normal1"/>
    <w:qFormat/>
    <w:pPr>
      <w:widowControl w:val="0"/>
      <w:textAlignment w:val="baseline"/>
    </w:p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En-tteetpieddepage">
    <w:name w:val="En-tête et pied de page"/>
    <w:basedOn w:val="Normal"/>
    <w:qFormat/>
    <w:pPr>
      <w:suppressLineNumbers/>
      <w:tabs>
        <w:tab w:val="center" w:pos="4819"/>
        <w:tab w:val="right" w:pos="9638"/>
      </w:tabs>
    </w:pPr>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paragraph" w:styleId="Retraitcorpsdetexte">
    <w:name w:val="Body Text Indent"/>
    <w:basedOn w:val="Normal"/>
    <w:pPr>
      <w:ind w:left="1276"/>
      <w:jc w:val="both"/>
    </w:pPr>
    <w:rPr>
      <w:rFonts w:ascii="Tahoma" w:eastAsia="Tahoma" w:hAnsi="Tahoma" w:cs="Tahoma"/>
    </w:rPr>
  </w:style>
  <w:style w:type="paragraph" w:styleId="Retraitcorpsdetexte2">
    <w:name w:val="Body Text Indent 2"/>
    <w:basedOn w:val="Normal"/>
    <w:qFormat/>
    <w:pPr>
      <w:pBdr>
        <w:top w:val="single" w:sz="4" w:space="1" w:color="000000"/>
        <w:left w:val="single" w:sz="4" w:space="4" w:color="000000"/>
        <w:bottom w:val="single" w:sz="4" w:space="1" w:color="000000"/>
        <w:right w:val="single" w:sz="4" w:space="4" w:color="000000"/>
      </w:pBdr>
      <w:ind w:left="1276"/>
      <w:jc w:val="both"/>
    </w:pPr>
    <w:rPr>
      <w:rFonts w:ascii="Tahoma" w:eastAsia="Tahoma" w:hAnsi="Tahoma" w:cs="Tahoma"/>
      <w:b/>
      <w:bCs/>
    </w:rPr>
  </w:style>
  <w:style w:type="paragraph" w:styleId="Retraitcorpsdetexte3">
    <w:name w:val="Body Text Indent 3"/>
    <w:basedOn w:val="Normal"/>
    <w:qFormat/>
    <w:pPr>
      <w:pBdr>
        <w:top w:val="double" w:sz="6" w:space="3" w:color="000000"/>
        <w:left w:val="double" w:sz="6" w:space="3" w:color="000000"/>
        <w:bottom w:val="double" w:sz="6" w:space="3" w:color="000000"/>
        <w:right w:val="double" w:sz="6" w:space="3" w:color="000000"/>
      </w:pBdr>
      <w:ind w:left="1276"/>
      <w:jc w:val="center"/>
    </w:pPr>
    <w:rPr>
      <w:rFonts w:ascii="Tahoma" w:eastAsia="Tahoma" w:hAnsi="Tahoma" w:cs="Tahoma"/>
      <w:sz w:val="18"/>
    </w:rPr>
  </w:style>
  <w:style w:type="paragraph" w:customStyle="1" w:styleId="Normal3">
    <w:name w:val="Normal3"/>
    <w:basedOn w:val="Normal"/>
    <w:qFormat/>
    <w:pPr>
      <w:keepLines/>
      <w:tabs>
        <w:tab w:val="left" w:pos="1418"/>
        <w:tab w:val="left" w:pos="1701"/>
        <w:tab w:val="left" w:pos="1985"/>
      </w:tabs>
      <w:ind w:left="567" w:firstLine="284"/>
      <w:jc w:val="both"/>
    </w:pPr>
    <w:rPr>
      <w:sz w:val="22"/>
    </w:rPr>
  </w:style>
  <w:style w:type="paragraph" w:customStyle="1" w:styleId="Normal11">
    <w:name w:val="Normal11"/>
    <w:basedOn w:val="Normal"/>
    <w:qFormat/>
    <w:pPr>
      <w:keepLines/>
      <w:tabs>
        <w:tab w:val="left" w:pos="284"/>
        <w:tab w:val="left" w:pos="567"/>
        <w:tab w:val="left" w:pos="851"/>
      </w:tabs>
      <w:ind w:firstLine="284"/>
      <w:jc w:val="both"/>
    </w:pPr>
    <w:rPr>
      <w:sz w:val="22"/>
    </w:rPr>
  </w:style>
  <w:style w:type="paragraph" w:customStyle="1" w:styleId="Normal2">
    <w:name w:val="Normal2"/>
    <w:basedOn w:val="Normal"/>
    <w:qFormat/>
    <w:pPr>
      <w:keepLines/>
      <w:tabs>
        <w:tab w:val="left" w:pos="851"/>
        <w:tab w:val="left" w:pos="1135"/>
        <w:tab w:val="left" w:pos="1418"/>
      </w:tabs>
      <w:ind w:left="284" w:firstLine="284"/>
      <w:jc w:val="both"/>
    </w:pPr>
    <w:rPr>
      <w:sz w:val="22"/>
    </w:rPr>
  </w:style>
  <w:style w:type="paragraph" w:styleId="Corpsdetexte2">
    <w:name w:val="Body Text 2"/>
    <w:basedOn w:val="Normal"/>
    <w:qFormat/>
    <w:pPr>
      <w:jc w:val="both"/>
    </w:pPr>
    <w:rPr>
      <w:rFonts w:ascii="Arial" w:eastAsia="Arial" w:hAnsi="Arial" w:cs="Arial"/>
    </w:rPr>
  </w:style>
  <w:style w:type="paragraph" w:customStyle="1" w:styleId="Style2">
    <w:name w:val="Style2"/>
    <w:basedOn w:val="Normal"/>
    <w:qFormat/>
    <w:pPr>
      <w:jc w:val="both"/>
    </w:pPr>
    <w:rPr>
      <w:rFonts w:ascii="Arial" w:eastAsia="Arial" w:hAnsi="Arial" w:cs="Arial"/>
      <w:b/>
      <w:u w:val="single"/>
    </w:rPr>
  </w:style>
  <w:style w:type="paragraph" w:styleId="TM1">
    <w:name w:val="toc 1"/>
    <w:basedOn w:val="Normal"/>
    <w:next w:val="Normal"/>
    <w:rPr>
      <w:rFonts w:ascii="Tahoma" w:eastAsia="Tahoma" w:hAnsi="Tahoma" w:cs="Tahoma"/>
      <w:bCs/>
      <w:color w:val="0000FF"/>
      <w:u w:val="single"/>
    </w:rPr>
  </w:style>
  <w:style w:type="paragraph" w:styleId="Corpsdetexte3">
    <w:name w:val="Body Text 3"/>
    <w:basedOn w:val="Normal"/>
    <w:qFormat/>
    <w:pPr>
      <w:spacing w:before="120"/>
      <w:jc w:val="both"/>
    </w:pPr>
    <w:rPr>
      <w:rFonts w:ascii="Tahoma" w:eastAsia="Tahoma" w:hAnsi="Tahoma" w:cs="Tahoma"/>
      <w:color w:val="FF0000"/>
    </w:rPr>
  </w:style>
  <w:style w:type="paragraph" w:styleId="NormalWeb">
    <w:name w:val="Normal (Web)"/>
    <w:basedOn w:val="Normal"/>
    <w:qFormat/>
    <w:pPr>
      <w:spacing w:before="100" w:after="100"/>
    </w:pPr>
    <w:rPr>
      <w:rFonts w:ascii="Arial Unicode MS" w:eastAsia="Arial Unicode MS" w:hAnsi="Arial Unicode MS" w:cs="Arial Unicode MS"/>
      <w:sz w:val="24"/>
      <w:szCs w:val="24"/>
    </w:rPr>
  </w:style>
  <w:style w:type="paragraph" w:customStyle="1" w:styleId="tahoma">
    <w:name w:val="tahoma"/>
    <w:basedOn w:val="Normal"/>
    <w:qFormat/>
    <w:pPr>
      <w:jc w:val="both"/>
    </w:pPr>
    <w:rPr>
      <w:rFonts w:ascii="Tahoma" w:eastAsia="Tahoma" w:hAnsi="Tahoma" w:cs="Tahoma"/>
      <w:color w:val="000000"/>
    </w:rPr>
  </w:style>
  <w:style w:type="paragraph" w:styleId="Commentaire">
    <w:name w:val="annotation text"/>
    <w:basedOn w:val="Normal"/>
    <w:qFormat/>
    <w:pPr>
      <w:textAlignment w:val="auto"/>
    </w:pPr>
  </w:style>
  <w:style w:type="paragraph" w:styleId="Objetducommentaire">
    <w:name w:val="annotation subject"/>
    <w:basedOn w:val="Commentaire"/>
    <w:next w:val="Commentaire"/>
    <w:qFormat/>
    <w:rPr>
      <w:b/>
      <w:bCs/>
    </w:rPr>
  </w:style>
  <w:style w:type="paragraph" w:styleId="Textedebulles">
    <w:name w:val="Balloon Text"/>
    <w:basedOn w:val="Normal"/>
    <w:qFormat/>
    <w:rPr>
      <w:rFonts w:ascii="Tahoma" w:eastAsia="Tahoma" w:hAnsi="Tahoma" w:cs="Tahoma"/>
      <w:sz w:val="16"/>
      <w:szCs w:val="16"/>
    </w:rPr>
  </w:style>
  <w:style w:type="paragraph" w:customStyle="1" w:styleId="Contenudetableau">
    <w:name w:val="Contenu de tableau"/>
    <w:basedOn w:val="Normal"/>
    <w:qFormat/>
    <w:pPr>
      <w:suppressLineNumbers/>
    </w:pPr>
  </w:style>
  <w:style w:type="paragraph" w:customStyle="1" w:styleId="Titredetableau">
    <w:name w:val="Titre de tableau"/>
    <w:basedOn w:val="Contenudetableau"/>
    <w:qFormat/>
    <w:pPr>
      <w:jc w:val="center"/>
    </w:pPr>
    <w:rPr>
      <w:b/>
      <w:bCs/>
    </w:rPr>
  </w:style>
  <w:style w:type="paragraph" w:customStyle="1" w:styleId="Blocdecitation">
    <w:name w:val="Bloc de citation"/>
    <w:basedOn w:val="Normal"/>
    <w:qFormat/>
    <w:pPr>
      <w:spacing w:after="283"/>
      <w:ind w:left="567" w:right="567"/>
    </w:pPr>
  </w:style>
  <w:style w:type="paragraph" w:styleId="Sous-titre">
    <w:name w:val="Subtitle"/>
    <w:basedOn w:val="Titre"/>
    <w:next w:val="Corpsdetexte"/>
    <w:uiPriority w:val="11"/>
    <w:qFormat/>
    <w:pPr>
      <w:spacing w:before="60"/>
    </w:pPr>
    <w:rPr>
      <w:sz w:val="36"/>
      <w:szCs w:val="36"/>
    </w:rPr>
  </w:style>
  <w:style w:type="paragraph" w:customStyle="1" w:styleId="StandardLTGliederung1">
    <w:name w:val="Standard~LT~Gliederung 1"/>
    <w:qFormat/>
    <w:pPr>
      <w:tabs>
        <w:tab w:val="left" w:pos="540"/>
        <w:tab w:val="left" w:pos="707"/>
        <w:tab w:val="left" w:pos="1415"/>
        <w:tab w:val="left" w:pos="2122"/>
        <w:tab w:val="left" w:pos="2830"/>
        <w:tab w:val="left" w:pos="3537"/>
        <w:tab w:val="left" w:pos="4245"/>
        <w:tab w:val="left" w:pos="4952"/>
        <w:tab w:val="left" w:pos="5660"/>
        <w:tab w:val="left" w:pos="6367"/>
        <w:tab w:val="left" w:pos="7075"/>
        <w:tab w:val="left" w:pos="7782"/>
        <w:tab w:val="left" w:pos="8489"/>
        <w:tab w:val="left" w:pos="9197"/>
        <w:tab w:val="left" w:pos="9905"/>
        <w:tab w:val="left" w:pos="10612"/>
        <w:tab w:val="left" w:pos="11320"/>
        <w:tab w:val="left" w:pos="12027"/>
        <w:tab w:val="left" w:pos="12735"/>
        <w:tab w:val="left" w:pos="13442"/>
        <w:tab w:val="left" w:pos="14150"/>
      </w:tabs>
      <w:spacing w:before="120"/>
      <w:ind w:left="540" w:hanging="540"/>
      <w:textAlignment w:val="baseline"/>
    </w:pPr>
    <w:rPr>
      <w:rFonts w:ascii="Arial" w:eastAsia="Tahoma" w:hAnsi="Arial" w:cs="Liberation Sans"/>
      <w:b/>
      <w:color w:val="000000"/>
      <w:sz w:val="48"/>
    </w:rPr>
  </w:style>
  <w:style w:type="paragraph" w:customStyle="1" w:styleId="TableParagraph">
    <w:name w:val="Table Paragraph"/>
    <w:basedOn w:val="Normal"/>
    <w:qFormat/>
    <w:pPr>
      <w:spacing w:before="107"/>
    </w:pPr>
  </w:style>
  <w:style w:type="paragraph" w:customStyle="1" w:styleId="Contenudecadre">
    <w:name w:val="Contenu de cadre"/>
    <w:basedOn w:val="Normal"/>
    <w:qFormat/>
  </w:style>
  <w:style w:type="paragraph" w:customStyle="1" w:styleId="Default">
    <w:name w:val="Default"/>
    <w:qFormat/>
    <w:pPr>
      <w:widowControl w:val="0"/>
      <w:textAlignment w:val="baseline"/>
    </w:pPr>
    <w:rPr>
      <w:rFonts w:ascii="Arial" w:eastAsia="Arial" w:hAnsi="Arial" w:cs="Arial"/>
      <w:color w:val="000000"/>
    </w:rPr>
  </w:style>
  <w:style w:type="paragraph" w:styleId="Paragraphedeliste">
    <w:name w:val="List Paragraph"/>
    <w:basedOn w:val="Normal"/>
    <w:qFormat/>
    <w:pPr>
      <w:ind w:left="720"/>
      <w:contextualSpacing/>
      <w:textAlignment w:val="auto"/>
    </w:pPr>
  </w:style>
  <w:style w:type="paragraph" w:customStyle="1" w:styleId="Textbody">
    <w:name w:val="Text body"/>
    <w:basedOn w:val="Normal"/>
    <w:qFormat/>
    <w:pPr>
      <w:widowControl w:val="0"/>
      <w:spacing w:after="120"/>
    </w:pPr>
    <w:rPr>
      <w:rFonts w:eastAsia="Lucida Sans Unicode" w:cs="Mangal"/>
      <w:sz w:val="24"/>
      <w:szCs w:val="24"/>
      <w:lang w:bidi="hi-IN"/>
    </w:rPr>
  </w:style>
  <w:style w:type="paragraph" w:customStyle="1" w:styleId="RPC4">
    <w:name w:val="RPC 4"/>
    <w:basedOn w:val="Normal"/>
    <w:qFormat/>
    <w:pPr>
      <w:widowControl w:val="0"/>
      <w:ind w:left="2127"/>
      <w:jc w:val="both"/>
    </w:pPr>
    <w:rPr>
      <w:rFonts w:eastAsia="Lucida Sans Unicode"/>
      <w:b/>
      <w:szCs w:val="24"/>
    </w:rPr>
  </w:style>
  <w:style w:type="paragraph" w:customStyle="1" w:styleId="TableauNormal1">
    <w:name w:val="Tableau Normal1"/>
    <w:qFormat/>
  </w:style>
  <w:style w:type="paragraph" w:customStyle="1" w:styleId="western">
    <w:name w:val="western"/>
    <w:basedOn w:val="Normal"/>
    <w:qFormat/>
    <w:rsid w:val="00FD765D"/>
    <w:pPr>
      <w:suppressAutoHyphens w:val="0"/>
      <w:spacing w:beforeAutospacing="1" w:afterAutospacing="1"/>
      <w:jc w:val="both"/>
      <w:textAlignment w:val="auto"/>
    </w:pPr>
    <w:rPr>
      <w:rFonts w:ascii="Tahoma" w:hAnsi="Tahoma" w:cs="Tahoma"/>
      <w:kern w:val="0"/>
      <w:lang w:eastAsia="fr-FR"/>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69506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conomie.gouv.f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archespublics.nantesmetropole.f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act.marches@nantesmetropole.f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marchespublics.nantesmetropole.fr/" TargetMode="External"/><Relationship Id="rId4" Type="http://schemas.openxmlformats.org/officeDocument/2006/relationships/webSettings" Target="webSettings.xml"/><Relationship Id="rId9" Type="http://schemas.openxmlformats.org/officeDocument/2006/relationships/hyperlink" Target="http://www.economie.gouv.f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1174</TotalTime>
  <Pages>7</Pages>
  <Words>2177</Words>
  <Characters>11978</Characters>
  <Application>Microsoft Office Word</Application>
  <DocSecurity>0</DocSecurity>
  <Lines>99</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JANNÈS Catherine</cp:lastModifiedBy>
  <cp:revision>5</cp:revision>
  <dcterms:created xsi:type="dcterms:W3CDTF">2026-05-21T14:27:00Z</dcterms:created>
  <dcterms:modified xsi:type="dcterms:W3CDTF">2026-05-22T09:26:00Z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2019-04-02T15:12:00Z</dcterms:created>
  <dc:creator>MINEFI</dc:creator>
  <dc:description/>
  <dc:language>fr-FR</dc:language>
  <cp:lastModifiedBy/>
  <cp:lastPrinted>2019-06-18T15:56:00Z</cp:lastPrinted>
  <dcterms:modified xsi:type="dcterms:W3CDTF">2026-05-20T11:49:05Z</dcterms:modified>
  <cp:revision>56</cp:revision>
  <dc:subject/>
  <dc:title>TITRE DE LA FICHE</dc:title>
</cp:coreProperties>
</file>